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09E9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>
        <w:rPr>
          <w:rFonts w:ascii="Arial" w:hAnsi="Arial" w:cs="Arial"/>
          <w:b/>
          <w:bCs/>
          <w:color w:val="000000"/>
          <w:kern w:val="1"/>
          <w:sz w:val="24"/>
          <w:szCs w:val="24"/>
        </w:rPr>
        <w:t>Ü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gyelet Nonprof.Közhasznú Kft</w:t>
      </w:r>
    </w:p>
    <w:p w14:paraId="7080520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5D7D4A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 xml:space="preserve">8360 Keszthely Ady E. utca 2 </w:t>
      </w:r>
    </w:p>
    <w:p w14:paraId="4405B2C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9A776C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884498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6063B8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8258DD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33BE6F7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BC7926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247852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CCB206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7A7BC7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48F68E1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35B5757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D68857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7DD5E0C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11D205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56F632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3D3CBBE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E0208E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F1C5A4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4DC0909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KIEGÉSZÍTŐ MELLÉKLET</w:t>
      </w:r>
    </w:p>
    <w:p w14:paraId="6F77C42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A 2022. ÉVI EGYSZERŰSÍTETT ÉVES BESZÁMOLÓHOZ</w:t>
      </w:r>
    </w:p>
    <w:p w14:paraId="60ADCB9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668203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63A8DF4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608BA0C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67A4E72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3C43FD8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7633A9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4CC161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34792D2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7C60A1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737E9EF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BA4B4C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8B7404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929E0C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6A0E4D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57909C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F796ED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  <w:r w:rsidRPr="00381BBD">
        <w:rPr>
          <w:rFonts w:cstheme="minorHAnsi"/>
          <w:color w:val="000000"/>
          <w:kern w:val="1"/>
          <w:sz w:val="24"/>
          <w:szCs w:val="24"/>
        </w:rPr>
        <w:t>Beszámolási időszak: 2022. január 01. - 2022. december 31.</w:t>
      </w:r>
    </w:p>
    <w:p w14:paraId="409EDE0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  <w:r w:rsidRPr="00381BBD">
        <w:rPr>
          <w:rFonts w:cstheme="minorHAnsi"/>
          <w:color w:val="000000"/>
          <w:kern w:val="1"/>
          <w:sz w:val="24"/>
          <w:szCs w:val="24"/>
        </w:rPr>
        <w:t xml:space="preserve">A beszámoló elfogadásának időpontja: </w:t>
      </w:r>
    </w:p>
    <w:p w14:paraId="29B80F1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color w:val="000000"/>
          <w:kern w:val="1"/>
          <w:sz w:val="24"/>
          <w:szCs w:val="24"/>
        </w:rPr>
        <w:br w:type="page"/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lastRenderedPageBreak/>
        <w:t>I. ÁLTALÁNOS RÉSZ</w:t>
      </w:r>
    </w:p>
    <w:p w14:paraId="1528358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429986A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1) A vállalkozás bemutatása</w:t>
      </w:r>
    </w:p>
    <w:p w14:paraId="16CEB67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33BB7B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1.1) A vállalkozás azonosító adatai</w:t>
      </w:r>
    </w:p>
    <w:p w14:paraId="7504E82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84B5B90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Neve: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Ügyelet Nonprof.Közhasznú Kft</w:t>
      </w:r>
    </w:p>
    <w:p w14:paraId="5E048817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Székhelye: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 xml:space="preserve">8360 Keszthely Ady E. utca 2 </w:t>
      </w:r>
    </w:p>
    <w:p w14:paraId="6EE5BFF5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Adószáma: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18955077-1-20</w:t>
      </w:r>
    </w:p>
    <w:p w14:paraId="7F01FF87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Jogelőd adószáma: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 xml:space="preserve">        - -  </w:t>
      </w:r>
    </w:p>
    <w:p w14:paraId="0AB4E30B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KSH statisztikai száma: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18955077862157220</w:t>
      </w:r>
    </w:p>
    <w:p w14:paraId="5876E05B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Cégjegyzékszáma: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20-09-069433</w:t>
      </w:r>
    </w:p>
    <w:p w14:paraId="6389E836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Első létesítő okirat kelte: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 xml:space="preserve">    .  .  </w:t>
      </w:r>
    </w:p>
    <w:p w14:paraId="3C9E41B3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Cégbejegyzés napja: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2009.02.28</w:t>
      </w:r>
    </w:p>
    <w:p w14:paraId="1E4B40F4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Telefonszáma: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</w:r>
    </w:p>
    <w:p w14:paraId="48078AB6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E-mail címe: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</w:r>
    </w:p>
    <w:p w14:paraId="64613930" w14:textId="77777777" w:rsidR="00373149" w:rsidRPr="00381BBD" w:rsidRDefault="00373149" w:rsidP="00381BBD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Honlap címe: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</w:r>
    </w:p>
    <w:p w14:paraId="00DBD4D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C7FD20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1.2) A vállalkozás tulajdonosai, vezetése</w:t>
      </w:r>
    </w:p>
    <w:p w14:paraId="1EA945A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EE2580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1.2.1) A vállalkozás tulajdonosai</w:t>
      </w:r>
    </w:p>
    <w:p w14:paraId="2C5898E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DEF355A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0"/>
          <w:szCs w:val="20"/>
        </w:rPr>
      </w:pPr>
      <w:r w:rsidRPr="00381BBD">
        <w:rPr>
          <w:rFonts w:cstheme="minorHAnsi"/>
          <w:b/>
          <w:bCs/>
          <w:color w:val="000000"/>
          <w:kern w:val="1"/>
          <w:sz w:val="20"/>
          <w:szCs w:val="20"/>
        </w:rPr>
        <w:t>Név</w:t>
      </w:r>
      <w:r w:rsidRPr="00381BBD">
        <w:rPr>
          <w:rFonts w:cstheme="minorHAnsi"/>
          <w:b/>
          <w:bCs/>
          <w:color w:val="000000"/>
          <w:kern w:val="1"/>
          <w:sz w:val="20"/>
          <w:szCs w:val="20"/>
        </w:rPr>
        <w:tab/>
        <w:t>Tulajdoni hányad (%)</w:t>
      </w:r>
    </w:p>
    <w:p w14:paraId="3CDEB090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Csoba Attiláné Dr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4628493F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Baán Attila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128ED3ED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Bartha Rita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0C64DD01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Boldizsár Ágnes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147F21CB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Dunca Mircea Zoltán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6C402596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Karabély István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73EED836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Kiss Ferenc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2CE97F09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Németh András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14BB5A02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Ódry Péter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7278BB1E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Patakiné Erdős Julianna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1CAF572D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Vajda Gábor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0DB014C5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Dr. Varga László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37197E9E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Közös tulajdon Dr. Baán Attila képviselő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4,0000</w:t>
      </w:r>
    </w:p>
    <w:p w14:paraId="681B3DF3" w14:textId="77777777" w:rsidR="00373149" w:rsidRPr="00381BBD" w:rsidRDefault="00373149">
      <w:pPr>
        <w:widowControl w:val="0"/>
        <w:tabs>
          <w:tab w:val="left" w:pos="5680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Magyar Állam (tulajdonosi jogokat gyakorolja: Állami Egészségügyi Ellátó Központ)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48,0000</w:t>
      </w:r>
    </w:p>
    <w:p w14:paraId="78248936" w14:textId="77777777" w:rsidR="00373149" w:rsidRPr="00381BBD" w:rsidRDefault="00373149" w:rsidP="001952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</w:p>
    <w:p w14:paraId="2CB0D91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1.2.2) A vállalkozás vezetése</w:t>
      </w:r>
    </w:p>
    <w:p w14:paraId="17847C8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0A92918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Név: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Dr. Németh András</w:t>
      </w:r>
    </w:p>
    <w:p w14:paraId="049A5B75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Beosztás: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ügyvezető</w:t>
      </w:r>
    </w:p>
    <w:p w14:paraId="30B353E6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Folyósított előleg összege: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0,00 Ft</w:t>
      </w:r>
    </w:p>
    <w:p w14:paraId="6AA66177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Visszafizetett összeg az előlegből: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0,00 Ft</w:t>
      </w:r>
    </w:p>
    <w:p w14:paraId="0BF5F3F1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Visszafizetés feltételei: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</w:r>
    </w:p>
    <w:p w14:paraId="759C12A1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Folyósított kölcsön összege: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0,00 Ft</w:t>
      </w:r>
    </w:p>
    <w:p w14:paraId="7F839F86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Visszafizetett összeg a kölcsönből: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0,00 Ft</w:t>
      </w:r>
    </w:p>
    <w:p w14:paraId="778BCD64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Fizetett kamat összege: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0,00 Ft</w:t>
      </w:r>
    </w:p>
    <w:p w14:paraId="49535CF4" w14:textId="77777777" w:rsidR="00373149" w:rsidRPr="00381BBD" w:rsidRDefault="00373149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ind w:left="3408" w:hanging="3408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Visszafizetés feltételei: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</w:r>
    </w:p>
    <w:p w14:paraId="1E21DE9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464706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lastRenderedPageBreak/>
        <w:t>1.3) Főbb szervezeti változások</w:t>
      </w:r>
    </w:p>
    <w:p w14:paraId="6C386EA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4BF959E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beszámolási időszakban olyan jelentős szervezeti változás nem volt, amely a vállalkozás működésére, számviteli politikájára jelentős hatással lett volna.</w:t>
      </w:r>
    </w:p>
    <w:p w14:paraId="37FAC1F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9F012C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1.4) Tevékenységi kör</w:t>
      </w:r>
    </w:p>
    <w:p w14:paraId="7A0CFAE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F03AE3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0"/>
          <w:szCs w:val="20"/>
          <w:u w:val="single"/>
        </w:rPr>
      </w:pPr>
      <w:r w:rsidRPr="00381BBD">
        <w:rPr>
          <w:rFonts w:cstheme="minorHAnsi"/>
          <w:b/>
          <w:bCs/>
          <w:color w:val="000000"/>
          <w:kern w:val="1"/>
          <w:sz w:val="20"/>
          <w:szCs w:val="20"/>
          <w:u w:val="single"/>
        </w:rPr>
        <w:t>Főtevékenység</w:t>
      </w:r>
    </w:p>
    <w:p w14:paraId="2B3E61F2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0"/>
          <w:szCs w:val="20"/>
        </w:rPr>
      </w:pPr>
      <w:r w:rsidRPr="00381BBD">
        <w:rPr>
          <w:rFonts w:cstheme="minorHAnsi"/>
          <w:b/>
          <w:bCs/>
          <w:color w:val="000000"/>
          <w:kern w:val="1"/>
          <w:sz w:val="20"/>
          <w:szCs w:val="20"/>
        </w:rPr>
        <w:t>TEÁOR</w:t>
      </w:r>
      <w:r w:rsidRPr="00381BBD">
        <w:rPr>
          <w:rFonts w:cstheme="minorHAnsi"/>
          <w:b/>
          <w:bCs/>
          <w:color w:val="000000"/>
          <w:kern w:val="1"/>
          <w:sz w:val="20"/>
          <w:szCs w:val="20"/>
        </w:rPr>
        <w:tab/>
        <w:t>Tevékenység megnevezése</w:t>
      </w:r>
    </w:p>
    <w:p w14:paraId="13405A15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8621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Általános járóbeteg-ellátás</w:t>
      </w:r>
    </w:p>
    <w:p w14:paraId="26CC90F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0E1926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0"/>
          <w:szCs w:val="20"/>
          <w:u w:val="single"/>
        </w:rPr>
      </w:pPr>
      <w:r w:rsidRPr="00381BBD">
        <w:rPr>
          <w:rFonts w:cstheme="minorHAnsi"/>
          <w:b/>
          <w:bCs/>
          <w:color w:val="000000"/>
          <w:kern w:val="1"/>
          <w:sz w:val="20"/>
          <w:szCs w:val="20"/>
          <w:u w:val="single"/>
        </w:rPr>
        <w:t>Egyéb tevékenységek</w:t>
      </w:r>
    </w:p>
    <w:p w14:paraId="38B9F78C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0"/>
          <w:szCs w:val="20"/>
        </w:rPr>
      </w:pPr>
      <w:r w:rsidRPr="00381BBD">
        <w:rPr>
          <w:rFonts w:cstheme="minorHAnsi"/>
          <w:b/>
          <w:bCs/>
          <w:color w:val="000000"/>
          <w:kern w:val="1"/>
          <w:sz w:val="20"/>
          <w:szCs w:val="20"/>
        </w:rPr>
        <w:t>TEÁOR</w:t>
      </w:r>
      <w:r w:rsidRPr="00381BBD">
        <w:rPr>
          <w:rFonts w:cstheme="minorHAnsi"/>
          <w:b/>
          <w:bCs/>
          <w:color w:val="000000"/>
          <w:kern w:val="1"/>
          <w:sz w:val="20"/>
          <w:szCs w:val="20"/>
        </w:rPr>
        <w:tab/>
        <w:t>Tevékenység megnevezése</w:t>
      </w:r>
    </w:p>
    <w:p w14:paraId="515A7AF1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4773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Gyógyszer-kiskereskedelem</w:t>
      </w:r>
    </w:p>
    <w:p w14:paraId="172B5B86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4774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Gyógyászati termék kiskereskedelme</w:t>
      </w:r>
    </w:p>
    <w:p w14:paraId="7562F3B3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7022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Üzletviteli, egyéb vezetési tanácsadás</w:t>
      </w:r>
    </w:p>
    <w:p w14:paraId="702C19ED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7490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M.n.s. egyéb szakmai, tudományos, műszaki tevékenység</w:t>
      </w:r>
    </w:p>
    <w:p w14:paraId="66EB9BB2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8299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M.n.s. egyéb kiegészítő üzleti szolgáltatás</w:t>
      </w:r>
    </w:p>
    <w:p w14:paraId="77C0EC94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8622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Szakorvosi járóbeteg-ellátás</w:t>
      </w:r>
    </w:p>
    <w:p w14:paraId="3F40DFB4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8690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Egyéb humán-egészségügyi ellátás</w:t>
      </w:r>
    </w:p>
    <w:p w14:paraId="36D2D2A2" w14:textId="77777777" w:rsidR="00373149" w:rsidRPr="00381BBD" w:rsidRDefault="00373149">
      <w:pPr>
        <w:widowControl w:val="0"/>
        <w:tabs>
          <w:tab w:val="left" w:pos="2272"/>
        </w:tabs>
        <w:suppressAutoHyphens/>
        <w:autoSpaceDE w:val="0"/>
        <w:autoSpaceDN w:val="0"/>
        <w:adjustRightInd w:val="0"/>
        <w:spacing w:after="0" w:line="240" w:lineRule="auto"/>
        <w:ind w:left="2272" w:hanging="2272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8710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Bentlakásos, nem kórházi ápolás</w:t>
      </w:r>
    </w:p>
    <w:p w14:paraId="50E76D5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959757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1.5) Telephelyek</w:t>
      </w:r>
    </w:p>
    <w:p w14:paraId="57FB790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655E9027" w14:textId="77777777" w:rsidR="00373149" w:rsidRPr="00381BBD" w:rsidRDefault="001952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  <w:r w:rsidRPr="00381BBD">
        <w:rPr>
          <w:rFonts w:cstheme="minorHAnsi"/>
          <w:color w:val="000000"/>
          <w:kern w:val="1"/>
          <w:sz w:val="24"/>
          <w:szCs w:val="24"/>
        </w:rPr>
        <w:t>A Kft, nem rendelkezik telephellyel.</w:t>
      </w:r>
    </w:p>
    <w:p w14:paraId="77CD121D" w14:textId="77777777" w:rsidR="0019522F" w:rsidRPr="00381BBD" w:rsidRDefault="001952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13CDC9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1"/>
          <w:sz w:val="24"/>
          <w:szCs w:val="24"/>
        </w:rPr>
      </w:pPr>
      <w:r w:rsidRPr="00381BBD">
        <w:rPr>
          <w:rFonts w:cstheme="minorHAnsi"/>
          <w:b/>
          <w:bCs/>
          <w:kern w:val="1"/>
          <w:sz w:val="24"/>
          <w:szCs w:val="24"/>
        </w:rPr>
        <w:t>1.6) Befolyás kapcsolt vállalkozásokban; a felekkel lebonyolított lényeges és nem a szokásos piaci feltételek között megvalósuló ügyletek</w:t>
      </w:r>
    </w:p>
    <w:p w14:paraId="66E7890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kern w:val="1"/>
          <w:sz w:val="24"/>
          <w:szCs w:val="24"/>
        </w:rPr>
      </w:pPr>
    </w:p>
    <w:p w14:paraId="5B80111A" w14:textId="77777777" w:rsidR="00373149" w:rsidRPr="00381BBD" w:rsidRDefault="0019522F">
      <w:pPr>
        <w:widowControl w:val="0"/>
        <w:tabs>
          <w:tab w:val="left" w:pos="340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Kft-nek nincsenek kapcsolt vállalkozásai.</w:t>
      </w:r>
    </w:p>
    <w:p w14:paraId="5B1D0A8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42AC9F3" w14:textId="77777777" w:rsidR="00373149" w:rsidRPr="00381BBD" w:rsidRDefault="00373149" w:rsidP="001952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2) A számviteli politika meghatározó elemei és alkalmazása, könyvvitel, könyvvizsgálat</w:t>
      </w:r>
    </w:p>
    <w:p w14:paraId="7892130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16F072F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2.1) A számviteli politika célja:</w:t>
      </w:r>
    </w:p>
    <w:p w14:paraId="2176765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8A7E6C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Olyan, törvényben rögzített alapelveken nyugvó szabályozórendszer kialakítása és kötelező betartatása, amely a gazdálkodóra jellemző, körülményeinek leginkább megfelelő szabályokat, előírásokat, módszereket fogalmaz meg a gazdálkodó számviteli elszámolására, illetve a beszámoló elkészítésére vonatkozóan.</w:t>
      </w:r>
    </w:p>
    <w:p w14:paraId="3C4DA9C7" w14:textId="77777777" w:rsidR="0019522F" w:rsidRPr="00381BBD" w:rsidRDefault="001952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</w:p>
    <w:p w14:paraId="0A76FB5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2.2) A számviteli alapelvek érvényesülése a 2022. üzleti év során</w:t>
      </w:r>
    </w:p>
    <w:p w14:paraId="11949CA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D4ABC6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vállalkozás 2022. évi beszámolójának elkészítésekor megállapítható, hogy a belátható jövőben is fenn tudja tartani működését, folytatni tudja tevékenységét. Nem várható a működés beszüntetése vagy jelentős csökkenése (vállalkozás folytatásának elve).</w:t>
      </w:r>
    </w:p>
    <w:p w14:paraId="0729F64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6FD9291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vállalkozás 2022 évben könyvelte mindazon gazdasági eseményeket, amelyek az eszközökre, a forrásokra és a tárgyévi eredményre hatással voltak, ideértve azokat a gazdasági eseményeket is, amelyek az üzleti évre vonatkoznak, de csak a mérlegforduló után és a mérlegkészítés időpontjáig váltak ismertté (teljesség elve).</w:t>
      </w:r>
    </w:p>
    <w:p w14:paraId="7909BBB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0572E7B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lastRenderedPageBreak/>
        <w:t>Megállapítható továbbá, hogy a számviteli törvényben meghatározott további alapelvek is érvényesültek a beszámoló készítésekor (valódiság elve, világosság elve, következetesség elve, folytonosság elve, összemérés elve, óvatosság elve, bruttó elszámolás elve, egyedi értékelés elve, időbeli elhatárolás elve, lényegesség elve, a tartalom elsődlegessége a formával szemben elve, költség-haszon összevetés elve).</w:t>
      </w:r>
    </w:p>
    <w:p w14:paraId="242F628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48E34D6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Jelen beszámoló a hatályos 2000.C törvény a számvitelről  szerint került összeállításra.</w:t>
      </w:r>
    </w:p>
    <w:p w14:paraId="531D2E0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17B929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2.3) A számviteli politika alapvető elemei</w:t>
      </w:r>
    </w:p>
    <w:p w14:paraId="1CB29E3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B6C802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Az üzleti év meghatározása: jelen üzleti év kezdete: 2022 január 01., vége: 2022 december 31.</w:t>
      </w:r>
    </w:p>
    <w:p w14:paraId="5C7CCEF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3B1C335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mérleg fordulónapja: 2022 december 31.</w:t>
      </w:r>
    </w:p>
    <w:p w14:paraId="43EB76F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3B40999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mérlegkészítés időpontja: 2023 február 28.</w:t>
      </w:r>
    </w:p>
    <w:p w14:paraId="3850C28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0D43368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beszámoló formája: Egyszerűsített éves beszámoló</w:t>
      </w:r>
    </w:p>
    <w:p w14:paraId="66903E3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46B0E93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beszámoló nyelve: csak magyar</w:t>
      </w:r>
    </w:p>
    <w:p w14:paraId="0BF036F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1979032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mérleg típusa: "A" mérleg</w:t>
      </w:r>
    </w:p>
    <w:p w14:paraId="527B118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565CA63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Az eredménykimutatás típusa: Eredménykimutatás összköltség eljárással</w:t>
      </w:r>
    </w:p>
    <w:p w14:paraId="3B613F9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1CD1FCE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könyvvezetés módja: Kettős könyvvitel</w:t>
      </w:r>
    </w:p>
    <w:p w14:paraId="3EE0948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48AE814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könyvvezetés pénzneme: magyar forint</w:t>
      </w:r>
    </w:p>
    <w:p w14:paraId="69A2DEF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2850262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vállalkozásnál a könyvviteli szolgáltatások körébe tartozó feladatok irányításáért, vezetéséért felelős</w:t>
      </w:r>
    </w:p>
    <w:p w14:paraId="25D3CAF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</w:p>
    <w:p w14:paraId="491ED6D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 xml:space="preserve">személy neve: Hegedűsné Kenéz Róza </w:t>
      </w:r>
    </w:p>
    <w:p w14:paraId="3F25309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 xml:space="preserve">lakhelye: Magyarország 8380 Hévíz Vörösmarty Mihály utca 4/A </w:t>
      </w:r>
    </w:p>
    <w:p w14:paraId="10C661C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regisztrációs száma: 117288</w:t>
      </w:r>
    </w:p>
    <w:p w14:paraId="25A112D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2F5C80E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Könyvvizsgálati kötelezettség: A vállalkozás a törvényi előírások alapján könyvvizsgálatra kötelezett.</w:t>
      </w:r>
    </w:p>
    <w:p w14:paraId="0AC9B34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76EF555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könyvvizsgálat elvégzéséért felelős</w:t>
      </w:r>
    </w:p>
    <w:p w14:paraId="56AA3E2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Romsics-Audit Kft.</w:t>
      </w:r>
    </w:p>
    <w:p w14:paraId="5C1E492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lakhelye: Magyarország 8900 Zalaegerszeg Nemzetőr utca 28. 4/ 11</w:t>
      </w:r>
    </w:p>
    <w:p w14:paraId="10E892B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regisztrációs száma: 004404</w:t>
      </w:r>
    </w:p>
    <w:p w14:paraId="4550550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Személyében felelős könyvvizsgáló: Simonné Romsics Erika</w:t>
      </w:r>
    </w:p>
    <w:p w14:paraId="35DA1D3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regisztrációs száma:006663</w:t>
      </w:r>
    </w:p>
    <w:p w14:paraId="0B9FD1F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0D47152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tárgyévi üzleti évre a könyvvizsgálati díj került felszámításra,</w:t>
      </w:r>
      <w:r w:rsidR="0019522F" w:rsidRPr="00381BBD">
        <w:rPr>
          <w:rFonts w:cstheme="minorHAnsi"/>
          <w:color w:val="000000"/>
          <w:kern w:val="1"/>
          <w:sz w:val="20"/>
          <w:szCs w:val="20"/>
        </w:rPr>
        <w:t xml:space="preserve"> </w:t>
      </w:r>
      <w:r w:rsidRPr="00381BBD">
        <w:rPr>
          <w:rFonts w:cstheme="minorHAnsi"/>
          <w:color w:val="000000"/>
          <w:kern w:val="1"/>
          <w:sz w:val="20"/>
          <w:szCs w:val="20"/>
        </w:rPr>
        <w:t>más szolgáltatásokat ellenérték fejében nem nyújtott a könyvvizsgáló.</w:t>
      </w:r>
    </w:p>
    <w:p w14:paraId="7B02340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1E92F4B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jelentős összegű hiba meghatározása: a hiba feltárásának évében, a különböző ellenőrzések során, egy adott üzleti évet érintően (évenként külön-külön) feltárt hibák és hibahatások - eredményt, saját tőkét növelő-csökkentő - értékének együttes (előjeltől független) összege meghaladja az ellenőrzött üzleti év mérlegfőösszegének 2 százalékát, illetve ha a mérlegfőösszeg 2 százaléka nem haladja meg az 1 millió forintot, akkor az 1 millió forintot. Jelentős összegű hiba esetén a feltárás évének beszámolójában külön oszlopban szerepel "az előző év(ek) módosításai" összeg.</w:t>
      </w:r>
    </w:p>
    <w:p w14:paraId="06C2FA35" w14:textId="77777777" w:rsidR="00373149" w:rsidRPr="00381BBD" w:rsidRDefault="001952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br w:type="page"/>
      </w:r>
    </w:p>
    <w:p w14:paraId="0105820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lastRenderedPageBreak/>
        <w:t>A számviteli politikában meghatározott kivételes nagyságú vagy előfordulású bevételek és ráfordítások összegének meghatározása:</w:t>
      </w:r>
    </w:p>
    <w:p w14:paraId="4B5AC21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2022. évben a kivételes nagyságú vagy előfordulású</w:t>
      </w:r>
    </w:p>
    <w:p w14:paraId="73D44A3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bevétel összege: 500.000 forint</w:t>
      </w:r>
    </w:p>
    <w:p w14:paraId="322EFF5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ráfordítás összege: 500.000 forint</w:t>
      </w:r>
    </w:p>
    <w:p w14:paraId="50064F4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1D1CF44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Az eszközök és a források leltárkészítési és leltározási szabályzata: a 2022. évi beszámoló elkészítésekor a leltározás a szabályzatban leírtaknak megfelelően történt.</w:t>
      </w:r>
    </w:p>
    <w:p w14:paraId="7AD3D6D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leltározás időpontja: 2022.december 31.</w:t>
      </w:r>
    </w:p>
    <w:p w14:paraId="2BE6569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3E94C03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Alkalmazott értékelési eljárások: a beszámolóban az eszközök és a források az értékelési szabályzatnak megfelelően a leírásokkal csökkentett, visszaírásokkal növelt beszerzési (bekerülési) áron kerültek meghatározásra. A beszerzési ár megállapítása a számviteli törvényben meghatározottaknak megfelelően történt. A vállalkozás nem élt a valós értékelési eljárás, valamint az értékhelyesbítés lehetőségével.</w:t>
      </w:r>
    </w:p>
    <w:p w14:paraId="6B9DC96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1F4457B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pénzkezelési szabályzat: a pénztárban, bankszámlákon, elkülönített bankszámlákon tartott pénz forgalmának lebonyolítása, a felelősségi szabályok, a bizonylatolási, nyilvántartási és ellenőrzésre vonatkozó szabályok betartása a tárgyév folyamán a szabályzatban meghatározottak szerint történt.</w:t>
      </w:r>
    </w:p>
    <w:p w14:paraId="1BE53B6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4425B6C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Az értékcsökkenés elszámolása: a vállalkozás az eszközök után az évenként elszámolandó terv szerinti értékcsökkenés összegét a várható hasznos élettartam és a bruttó érték alapján a használatbavétel napjától kezdődően határozza meg. Az értékcsökkenés elszámolásánál lineáris leírást alkalmaz. Az elszámolás gyakorisága: évente egyszer. A maradványérték meghatározása egyedileg, az üzembe helyezés alkalmával történik.</w:t>
      </w:r>
    </w:p>
    <w:p w14:paraId="75E2365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Terven felüli értékcsökkenést a vállalkozás akkor számol el, ha a tárgyi eszköz értéke tartósan lecsökken, vagy mert feleslegessé vált, megsemmisült vagy hiányzik. Azokat az eszközöket, amelyek feleslegessé váltak, megsemmisültek vagy hiányoznak, a nyilvántartásból ki kell vezetni.</w:t>
      </w:r>
    </w:p>
    <w:p w14:paraId="024B114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vállalkozás a 200 ezer forint alatti (kis értékű) eszközöket az üzembe helyezéskor egy összegben számolja el.</w:t>
      </w:r>
    </w:p>
    <w:p w14:paraId="14E2A5D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0"/>
          <w:szCs w:val="20"/>
        </w:rPr>
      </w:pPr>
    </w:p>
    <w:p w14:paraId="5600E2C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Értékvesztés elszámolása: a vállalkozás az értékpapírok valamint a készletek (vásárolt és saját termelésű) után akkor számol el értékvesztést, ha annak könyv szerinti értéke tartósan és jelentősen alacsonyabb a piaci értéknél.</w:t>
      </w:r>
    </w:p>
    <w:p w14:paraId="7B09BE1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vevőkövetelések után a vállalkozás akkor számol el értékvesztést, ha adott vevővel kapcsolatban olyan információ jut tudomására, amely alapján a követelésből várhatóan megtérülő összeg és a könyv szerinti érték különbözete tartósnak mutatkozik és jelentős. Akkor is értékvesztést számol el, ha a vevők egy csoportjában fennálló követelések egyenként nem jelentősek, de a csoportra egységesen jellemző az előző kitétel.</w:t>
      </w:r>
    </w:p>
    <w:p w14:paraId="3FCD8C16" w14:textId="77777777" w:rsidR="00381BBD" w:rsidRDefault="00381BBD">
      <w:pPr>
        <w:rPr>
          <w:rFonts w:cstheme="minorHAnsi"/>
          <w:color w:val="000000"/>
          <w:kern w:val="1"/>
        </w:rPr>
      </w:pPr>
      <w:r>
        <w:rPr>
          <w:rFonts w:cstheme="minorHAnsi"/>
          <w:color w:val="000000"/>
          <w:kern w:val="1"/>
        </w:rPr>
        <w:br w:type="page"/>
      </w:r>
    </w:p>
    <w:p w14:paraId="4B83EFD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</w:rPr>
      </w:pPr>
    </w:p>
    <w:p w14:paraId="1F95391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3) Vagyoni, pénzügyi, jövedelmi helyzet</w:t>
      </w:r>
    </w:p>
    <w:p w14:paraId="3ABBF85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3.1) Vagyoni helyzet</w:t>
      </w:r>
    </w:p>
    <w:p w14:paraId="58337C1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4A2C980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3.1.1) Az eszközök összetételének változása</w:t>
      </w:r>
    </w:p>
    <w:p w14:paraId="2BD159A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9"/>
        <w:gridCol w:w="1806"/>
        <w:gridCol w:w="1265"/>
        <w:gridCol w:w="1806"/>
        <w:gridCol w:w="1266"/>
      </w:tblGrid>
      <w:tr w:rsidR="00373149" w:rsidRPr="00381BBD" w14:paraId="29EE7183" w14:textId="77777777">
        <w:trPr>
          <w:trHeight w:hRule="exact" w:val="79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6920F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Az eszközök elemei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22F15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649133E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(e Ft)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80FFA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Részarány (%)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DCA89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783CC3E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(e Ft)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3387D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Részarány (%)</w:t>
            </w:r>
          </w:p>
        </w:tc>
      </w:tr>
      <w:tr w:rsidR="00373149" w:rsidRPr="00381BBD" w14:paraId="63F61A7B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85697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Immateriális javak 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2C8B0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DF0C6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EB720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817F1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0CBB752A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62BB3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Tárgyi eszközök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B4573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5 567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81A72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28,35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F741E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3 044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A87C7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14,67</w:t>
            </w:r>
          </w:p>
        </w:tc>
      </w:tr>
      <w:tr w:rsidR="00373149" w:rsidRPr="00381BBD" w14:paraId="562706C9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8A8BE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Befektetett pénzügyi eszközök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424CC0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B3A5C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EB5B3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1664D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13675568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3C364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Befektetett eszközök összesen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FBBCF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5 567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8CB11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28,35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7267A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3 044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FFDA5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14,67</w:t>
            </w:r>
          </w:p>
        </w:tc>
      </w:tr>
      <w:tr w:rsidR="00373149" w:rsidRPr="00381BBD" w14:paraId="647C94E9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E44338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Készletek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7A679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192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7E5BF4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0,98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E837C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175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B0821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0,84</w:t>
            </w:r>
          </w:p>
        </w:tc>
      </w:tr>
      <w:tr w:rsidR="00373149" w:rsidRPr="00381BBD" w14:paraId="7CC1B141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698A9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Követelések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F64B1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1 996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CABD72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10,16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6A8BB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3 602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7E2E4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17,36</w:t>
            </w:r>
          </w:p>
        </w:tc>
      </w:tr>
      <w:tr w:rsidR="00373149" w:rsidRPr="00381BBD" w14:paraId="0C1F550D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BA008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Értékpapírok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B3F77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6 000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296CB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30,55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3BA1A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6 000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B6992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28,92</w:t>
            </w:r>
          </w:p>
        </w:tc>
      </w:tr>
      <w:tr w:rsidR="00373149" w:rsidRPr="00381BBD" w14:paraId="30A4C41B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0E974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Pénzeszközök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CF856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5 640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3D496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28,72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36133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7 898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8B14A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38,06</w:t>
            </w:r>
          </w:p>
        </w:tc>
      </w:tr>
      <w:tr w:rsidR="00373149" w:rsidRPr="00381BBD" w14:paraId="6F277A3B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040D6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Forgóeszközök összesen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843C1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13 828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00D20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70,41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865AC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17 675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555FF1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85,18</w:t>
            </w:r>
          </w:p>
        </w:tc>
      </w:tr>
      <w:tr w:rsidR="00373149" w:rsidRPr="00381BBD" w14:paraId="1B252A64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890CB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Aktív időbeli elhatárolások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CB995E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245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B7CAE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1,25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F0DF6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31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B7758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0,15</w:t>
            </w:r>
          </w:p>
        </w:tc>
      </w:tr>
      <w:tr w:rsidR="00373149" w:rsidRPr="00381BBD" w14:paraId="708B4DA6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D8107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Eszközök összesen: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FBE89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19 640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17AAF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100,00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06E76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20 750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E919B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100,00</w:t>
            </w:r>
          </w:p>
        </w:tc>
      </w:tr>
    </w:tbl>
    <w:p w14:paraId="2B2EDBE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3FB71DD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6F006A5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3.1.2) A források összetételének változása</w:t>
      </w:r>
    </w:p>
    <w:p w14:paraId="7DFB7B8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9"/>
        <w:gridCol w:w="1806"/>
        <w:gridCol w:w="1265"/>
        <w:gridCol w:w="1806"/>
        <w:gridCol w:w="1266"/>
      </w:tblGrid>
      <w:tr w:rsidR="00373149" w:rsidRPr="00381BBD" w14:paraId="5B3AB960" w14:textId="77777777">
        <w:trPr>
          <w:trHeight w:hRule="exact" w:val="79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BE6BE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A források elemei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3EDEA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25F1778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(e Ft)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843AD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Részarány (%)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D2CD3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6417487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(e Ft)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42D6E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Részarány (%)</w:t>
            </w:r>
          </w:p>
        </w:tc>
      </w:tr>
      <w:tr w:rsidR="00373149" w:rsidRPr="00381BBD" w14:paraId="6DF64366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E67BE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Jegyzett tőke 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2C399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3 000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2A931D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15,27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E9C77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3 000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971B1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14,46</w:t>
            </w:r>
          </w:p>
        </w:tc>
      </w:tr>
      <w:tr w:rsidR="00373149" w:rsidRPr="00381BBD" w14:paraId="0BD74209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84934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Jegyzett, de még be nem fizetett tőke (-)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8138C2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F54B5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D588D9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3CC82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4E1920E2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0CF9C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Tőketartalék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D7556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F54CC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8E624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5C1ED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489382FE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50F701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Eredménytartalék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C4B209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7 569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2DB6E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38,54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CE1C9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9 923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2BF64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47,82</w:t>
            </w:r>
          </w:p>
        </w:tc>
      </w:tr>
      <w:tr w:rsidR="00373149" w:rsidRPr="00381BBD" w14:paraId="45DF6AC6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E15208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Lekötött tartalék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8D5B6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8F8EE3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D68AD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9A41E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59B7A36A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1013C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Értékelési tartalék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D2CD8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24460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2A06AE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31849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5BBD3ACE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04F35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Adózott eredmény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F86F0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2 353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C752E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11,98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C4441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-1 366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749D2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-6,58</w:t>
            </w:r>
          </w:p>
        </w:tc>
      </w:tr>
      <w:tr w:rsidR="00373149" w:rsidRPr="00381BBD" w14:paraId="57EC0D0E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85CAA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Saját tőke összesen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BD208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12 922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9567B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65,79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B8590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11 557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3D40C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55,70</w:t>
            </w:r>
          </w:p>
        </w:tc>
      </w:tr>
      <w:tr w:rsidR="00373149" w:rsidRPr="00381BBD" w14:paraId="4FDAEB06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BDB35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Céltartalékok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9607F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BC762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0CC34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AD4FC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1B3DD8C1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C771BB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Hátrasorolt kötelezettségek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06F5A2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E3659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BDF5C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8AA08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0E56AA66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EB118F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Hosszú lejáratú kötelezettségek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16A23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E5977C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5449A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99A4D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6D82D5A4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D3C50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Rövid lejáratú kötelezettségek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3B4DD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6 293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258A2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32,04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3175E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8 710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84C4E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41,98</w:t>
            </w:r>
          </w:p>
        </w:tc>
      </w:tr>
      <w:tr w:rsidR="00373149" w:rsidRPr="00381BBD" w14:paraId="25E0BBC6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4ADAD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Kötelezettségek összesen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BADB2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6 293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76279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32,04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BDA473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8 710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FEBD89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41,98</w:t>
            </w:r>
          </w:p>
        </w:tc>
      </w:tr>
      <w:tr w:rsidR="00373149" w:rsidRPr="00381BBD" w14:paraId="16519474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990672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Passzív időbeli elhatárolások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D152C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425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61647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2,16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57669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483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B08A93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2,33</w:t>
            </w:r>
          </w:p>
        </w:tc>
      </w:tr>
      <w:tr w:rsidR="00373149" w:rsidRPr="00381BBD" w14:paraId="031B5C19" w14:textId="77777777">
        <w:trPr>
          <w:trHeight w:hRule="exact" w:val="284"/>
          <w:jc w:val="center"/>
        </w:trPr>
        <w:tc>
          <w:tcPr>
            <w:tcW w:w="3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2B8F36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Források összesen: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C5E279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19 640</w:t>
            </w:r>
          </w:p>
        </w:tc>
        <w:tc>
          <w:tcPr>
            <w:tcW w:w="1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215A5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100,00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192B17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20 750</w:t>
            </w:r>
          </w:p>
        </w:tc>
        <w:tc>
          <w:tcPr>
            <w:tcW w:w="12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ADF1A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100,00</w:t>
            </w:r>
          </w:p>
        </w:tc>
      </w:tr>
    </w:tbl>
    <w:p w14:paraId="4BA8DDCF" w14:textId="77777777" w:rsidR="0019522F" w:rsidRPr="00381BBD" w:rsidRDefault="001952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85226EB" w14:textId="77777777" w:rsidR="00373149" w:rsidRPr="00381BBD" w:rsidRDefault="0019522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color w:val="000000"/>
          <w:kern w:val="1"/>
          <w:sz w:val="24"/>
          <w:szCs w:val="24"/>
        </w:rPr>
        <w:br w:type="page"/>
      </w:r>
      <w:r w:rsidR="00373149" w:rsidRPr="00381BBD">
        <w:rPr>
          <w:rFonts w:cstheme="minorHAnsi"/>
          <w:b/>
          <w:bCs/>
          <w:color w:val="000000"/>
          <w:kern w:val="1"/>
          <w:sz w:val="24"/>
          <w:szCs w:val="24"/>
        </w:rPr>
        <w:lastRenderedPageBreak/>
        <w:t>1.3) Befektetett eszközök, tárgyi eszközök fedezete</w:t>
      </w:r>
    </w:p>
    <w:p w14:paraId="72ABD23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7"/>
        <w:gridCol w:w="1806"/>
        <w:gridCol w:w="1806"/>
        <w:gridCol w:w="1261"/>
      </w:tblGrid>
      <w:tr w:rsidR="00373149" w:rsidRPr="00381BBD" w14:paraId="1BBF4DCA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ADA2A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Befektetett eszközök fedezete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461D4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20DD747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C922D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414A5B6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A0B15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 xml:space="preserve">Változás </w:t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16"/>
                <w:szCs w:val="16"/>
              </w:rPr>
              <w:t>(+- százalék-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16"/>
                <w:szCs w:val="16"/>
              </w:rPr>
              <w:t>pont)</w:t>
            </w:r>
          </w:p>
        </w:tc>
      </w:tr>
      <w:tr w:rsidR="00373149" w:rsidRPr="00381BBD" w14:paraId="10FBEE90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517FE4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Vagyonfedezet 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Saját tőke / Befektetett eszközök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83812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232,12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FD887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379,66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068D68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147,54</w:t>
            </w:r>
          </w:p>
        </w:tc>
      </w:tr>
      <w:tr w:rsidR="00373149" w:rsidRPr="00381BBD" w14:paraId="386A63C2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FBD02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Vagyonfedezet II.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( Saját tőke + Hosszúlejáratú kötelezettségek ) / Befektetett eszközök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66D005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232,12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B409B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379,66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E4825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147,54</w:t>
            </w:r>
          </w:p>
        </w:tc>
      </w:tr>
      <w:tr w:rsidR="00373149" w:rsidRPr="00381BBD" w14:paraId="6EADCFD4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481DD0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Tárgyi eszközök fedezete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Saját tőke / Tárgyi eszközök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08F6F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232,12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F715A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379,66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06A32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147,54</w:t>
            </w:r>
          </w:p>
        </w:tc>
      </w:tr>
    </w:tbl>
    <w:p w14:paraId="1D0AEED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4779FE5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3.1.4) Tőkeszerkezeti mutatók</w:t>
      </w:r>
    </w:p>
    <w:p w14:paraId="2E1ED44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7"/>
        <w:gridCol w:w="1806"/>
        <w:gridCol w:w="1806"/>
        <w:gridCol w:w="1261"/>
      </w:tblGrid>
      <w:tr w:rsidR="00373149" w:rsidRPr="00381BBD" w14:paraId="4C3F5628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C17F2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Megnevezés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D36F3B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702FE44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 / fordulat)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55784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01F4C2D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 / fordulat)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5E48E9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 xml:space="preserve">Változás </w:t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16"/>
                <w:szCs w:val="16"/>
              </w:rPr>
              <w:t>(+- százalék-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16"/>
                <w:szCs w:val="16"/>
              </w:rPr>
              <w:t>pont / ford.)</w:t>
            </w:r>
          </w:p>
        </w:tc>
      </w:tr>
      <w:tr w:rsidR="00373149" w:rsidRPr="00381BBD" w14:paraId="6C2BAE58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4D90D7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Tőkeerősség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Saját tőke / Összes forrás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E5FB9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65,79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F1077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55,70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B89B5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-10,09</w:t>
            </w:r>
          </w:p>
        </w:tc>
      </w:tr>
      <w:tr w:rsidR="00373149" w:rsidRPr="00381BBD" w14:paraId="1DDBECB2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2CC551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Idegen tőke aránya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Kötelezettségek / Összes forrás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E9153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32,04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DFD23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41,98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890961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9,94</w:t>
            </w:r>
          </w:p>
        </w:tc>
      </w:tr>
      <w:tr w:rsidR="00373149" w:rsidRPr="00381BBD" w14:paraId="42152191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141C7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Céltartalék aránya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Céltartalék / Összes forrás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93E23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B5AE0B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6B291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48417B86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FB57E0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Saját tőke növekedési üteme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Saját tőke / Jegyzett tőke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B0E84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430,73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CAB5F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385,23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4B2BE7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-45,50</w:t>
            </w:r>
          </w:p>
        </w:tc>
      </w:tr>
      <w:tr w:rsidR="00373149" w:rsidRPr="00381BBD" w14:paraId="749D1685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2CA88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Saját tőke fordulatszáma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 xml:space="preserve">Nettó árbevétel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/ Saját tőke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34A55F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D1393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8D450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2867F0B5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975E06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Eszközök fordulatszáma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 xml:space="preserve">Nettó árbevétel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/</w:t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 xml:space="preserve">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Eszközök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A2DD10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B84FE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BDD6B3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  <w:tr w:rsidR="00373149" w:rsidRPr="00381BBD" w14:paraId="3022D902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8A18C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Tőkehatékonyság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Adózott eredmény / Saját tőke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E69AD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18,21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CFC5B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-11,82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E09E3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-30,03</w:t>
            </w:r>
          </w:p>
        </w:tc>
      </w:tr>
      <w:tr w:rsidR="00373149" w:rsidRPr="00381BBD" w14:paraId="4690B98F" w14:textId="77777777">
        <w:trPr>
          <w:trHeight w:hRule="exact" w:val="567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EBF59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Tárgyi eszközök hatékonysága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 xml:space="preserve">Nettó árbevétel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/</w:t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 xml:space="preserve">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Tárgyi eszközök állománya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E38C5B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305077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2FC5D3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0,00</w:t>
            </w:r>
          </w:p>
        </w:tc>
      </w:tr>
    </w:tbl>
    <w:p w14:paraId="392B6DB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521D5D0C" w14:textId="77777777" w:rsidR="00373149" w:rsidRPr="00381BBD" w:rsidRDefault="0019522F" w:rsidP="001952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br w:type="page"/>
      </w:r>
    </w:p>
    <w:p w14:paraId="4B87857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lastRenderedPageBreak/>
        <w:t>3.2) Pénzügyi-likviditási helyzet</w:t>
      </w:r>
    </w:p>
    <w:p w14:paraId="291782C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7"/>
        <w:gridCol w:w="1806"/>
        <w:gridCol w:w="1806"/>
        <w:gridCol w:w="1261"/>
      </w:tblGrid>
      <w:tr w:rsidR="00373149" w:rsidRPr="00381BBD" w14:paraId="4D8C5574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015C7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Likviditási mutatók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444BD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401D78E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B4FA6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4AF8421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0CA7C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 xml:space="preserve">Változás </w:t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16"/>
                <w:szCs w:val="16"/>
              </w:rPr>
              <w:t>(+- százalék-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16"/>
                <w:szCs w:val="16"/>
              </w:rPr>
              <w:t>pont)</w:t>
            </w:r>
          </w:p>
        </w:tc>
      </w:tr>
      <w:tr w:rsidR="00373149" w:rsidRPr="00381BBD" w14:paraId="3A91CC3B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B721C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Általános likviditás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Forgóeszközök /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97929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219,74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DF15F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202,93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959F17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-16,81</w:t>
            </w:r>
          </w:p>
        </w:tc>
      </w:tr>
      <w:tr w:rsidR="00373149" w:rsidRPr="00381BBD" w14:paraId="44B8A1A9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54D76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Rövid távú likviditás 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Forgóeszközök / Rövid lejáratú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D7D6A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219,74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6523E1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202,93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24395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-16,81</w:t>
            </w:r>
          </w:p>
        </w:tc>
      </w:tr>
      <w:tr w:rsidR="00373149" w:rsidRPr="00381BBD" w14:paraId="4EA1768E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1EAF5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Rövid távú likviditás II.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( Forgóeszközök – Követelések ) / Rövid lejáratú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3908A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188,02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50EA2B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161,57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847C4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-26,45</w:t>
            </w:r>
          </w:p>
        </w:tc>
      </w:tr>
      <w:tr w:rsidR="00373149" w:rsidRPr="00381BBD" w14:paraId="7A40D526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4E049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Rövid távú likviditás III.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( Pénzeszközök + Értékpapírok ) / Rövid lejáratú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313215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184,97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FF31CEA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159,56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CA8FEB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-25,41</w:t>
            </w:r>
          </w:p>
        </w:tc>
      </w:tr>
      <w:tr w:rsidR="00373149" w:rsidRPr="00381BBD" w14:paraId="121F054C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43DF9D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Likviditási gyorsráta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( Forgóeszközök – Készletek ) / Rövid lejáratú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A630E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216,69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AFD80E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200,92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700508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-15,77</w:t>
            </w:r>
          </w:p>
        </w:tc>
      </w:tr>
      <w:tr w:rsidR="00373149" w:rsidRPr="00381BBD" w14:paraId="3E56D306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B1AE07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Hitelfedezettségi mutató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Követelések /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2132D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31,72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1A8D34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41,35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BEFF5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9,63</w:t>
            </w:r>
          </w:p>
        </w:tc>
      </w:tr>
      <w:tr w:rsidR="00373149" w:rsidRPr="00381BBD" w14:paraId="79F2FEBD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EA50E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Hosszú távú likviditás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 xml:space="preserve">Üzemi tevékenység eredménye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/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F2F02A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37,39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851B0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-15,68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6BBB0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-53,07</w:t>
            </w:r>
          </w:p>
        </w:tc>
      </w:tr>
      <w:tr w:rsidR="00373149" w:rsidRPr="00381BBD" w14:paraId="0512A56F" w14:textId="77777777">
        <w:trPr>
          <w:trHeight w:hRule="exact" w:val="794"/>
          <w:jc w:val="center"/>
        </w:trPr>
        <w:tc>
          <w:tcPr>
            <w:tcW w:w="5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239AE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Dinamikus likviditás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 xml:space="preserve">Üzemi tevékenység eredménye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/ Rövid lejáratú kötelezettségek * 100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F9DB8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37,39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6683EB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-15,68</w:t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399B9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-53,07</w:t>
            </w:r>
          </w:p>
        </w:tc>
      </w:tr>
    </w:tbl>
    <w:p w14:paraId="376141E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4"/>
          <w:szCs w:val="24"/>
        </w:rPr>
      </w:pPr>
    </w:p>
    <w:p w14:paraId="292B208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3.3) Jövedelmezőségi helyzet</w:t>
      </w:r>
    </w:p>
    <w:p w14:paraId="768C99E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AFA686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3.3.1) Az eredm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é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nykimutat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á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s t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é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teleinek alakul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á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sa</w:t>
      </w:r>
    </w:p>
    <w:p w14:paraId="4384E82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0"/>
        <w:gridCol w:w="1871"/>
        <w:gridCol w:w="1905"/>
        <w:gridCol w:w="2402"/>
      </w:tblGrid>
      <w:tr w:rsidR="00373149" w:rsidRPr="00381BBD" w14:paraId="43B63D5B" w14:textId="77777777">
        <w:trPr>
          <w:trHeight w:hRule="exact" w:val="794"/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CAEFBE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Eredménykimutatás tétel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5C221D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1995A76D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(e Ft)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D44C1DD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71CDF6C7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(e Ft)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8112AD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Változás</w:t>
            </w:r>
            <w:r w:rsidRPr="00381BBD">
              <w:rPr>
                <w:rFonts w:cstheme="minorHAnsi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(+- százalék)</w:t>
            </w:r>
          </w:p>
        </w:tc>
      </w:tr>
      <w:tr w:rsidR="00373149" w:rsidRPr="00381BBD" w14:paraId="00F67A16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5CA2FA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Értékesítés nettó árbevétele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E51F46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ED7ABA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89F130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</w:t>
            </w:r>
          </w:p>
        </w:tc>
      </w:tr>
      <w:tr w:rsidR="00373149" w:rsidRPr="00381BBD" w14:paraId="5BBD1118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B64197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Aktivált saját teljesítmények értéke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CFEECAF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ACAAA15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EBAF9E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</w:t>
            </w:r>
          </w:p>
        </w:tc>
      </w:tr>
      <w:tr w:rsidR="00373149" w:rsidRPr="00381BBD" w14:paraId="6AB292C8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45B79B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Egyéb bevételek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A1B91C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105 544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472E21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111 603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C1825B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5,74</w:t>
            </w:r>
          </w:p>
        </w:tc>
      </w:tr>
      <w:tr w:rsidR="00373149" w:rsidRPr="00381BBD" w14:paraId="48EA3708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B5E58F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Anyagjellegű ráfordítások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0349629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77 073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717C5C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91 743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BCAA9E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19,03</w:t>
            </w:r>
          </w:p>
        </w:tc>
      </w:tr>
      <w:tr w:rsidR="00373149" w:rsidRPr="00381BBD" w14:paraId="776F0C36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4DFA42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Személyi jellegű ráfordítások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6869357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23 557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CF3084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18 220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8535D6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-22,66</w:t>
            </w:r>
          </w:p>
        </w:tc>
      </w:tr>
      <w:tr w:rsidR="00373149" w:rsidRPr="00381BBD" w14:paraId="7E99C9A8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A3459AB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Értékcsökkenési leírás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60DE3F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2 321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03AEABC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2 981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4BEB96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28,44</w:t>
            </w:r>
          </w:p>
        </w:tc>
      </w:tr>
      <w:tr w:rsidR="00373149" w:rsidRPr="00381BBD" w14:paraId="1F6FB2B5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DA2F02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lastRenderedPageBreak/>
              <w:t>Egyéb ráfordítások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94A5F09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240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2C80C3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25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7547DED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-89,58</w:t>
            </w:r>
          </w:p>
        </w:tc>
      </w:tr>
      <w:tr w:rsidR="00373149" w:rsidRPr="00381BBD" w14:paraId="5934D074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2799C8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i/>
                <w:iCs/>
                <w:color w:val="000000"/>
                <w:kern w:val="1"/>
                <w:sz w:val="20"/>
                <w:szCs w:val="20"/>
              </w:rPr>
              <w:t>Üzemi (üzleti) tevékenység eredménye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4340D5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2 353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1B078B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-1 366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BFD2302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- 158,05</w:t>
            </w:r>
          </w:p>
        </w:tc>
      </w:tr>
      <w:tr w:rsidR="00373149" w:rsidRPr="00381BBD" w14:paraId="31A9D39E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A2DCBFA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Pénzügyi műveletek bevételei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9F72DDB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AA703F4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4F4F81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</w:t>
            </w:r>
          </w:p>
        </w:tc>
      </w:tr>
      <w:tr w:rsidR="00373149" w:rsidRPr="00381BBD" w14:paraId="0AA0F63D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282060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Pénzügyi műveletek ráfordításai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6EE3C2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245E00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836D548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</w:t>
            </w:r>
          </w:p>
        </w:tc>
      </w:tr>
      <w:tr w:rsidR="00373149" w:rsidRPr="00381BBD" w14:paraId="61B95C82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C1335C9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i/>
                <w:iCs/>
                <w:color w:val="000000"/>
                <w:kern w:val="1"/>
                <w:sz w:val="20"/>
                <w:szCs w:val="20"/>
              </w:rPr>
              <w:t>Pénzügyi műveletek eredménye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033FA0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ACD4A2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664031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</w:t>
            </w:r>
          </w:p>
        </w:tc>
      </w:tr>
      <w:tr w:rsidR="00373149" w:rsidRPr="00381BBD" w14:paraId="2656A5F6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F1ED6B9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i/>
                <w:iCs/>
                <w:color w:val="000000"/>
                <w:kern w:val="1"/>
                <w:sz w:val="20"/>
                <w:szCs w:val="20"/>
              </w:rPr>
              <w:t>Adózás előtti eredmény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203578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2 353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B03A9F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-1 366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EC5D3AF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- 158,05</w:t>
            </w:r>
          </w:p>
        </w:tc>
      </w:tr>
      <w:tr w:rsidR="00373149" w:rsidRPr="00381BBD" w14:paraId="758B07D3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29897C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Adófizetési kötelezettség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8C3FF4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E2850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2DD7981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</w:t>
            </w:r>
          </w:p>
        </w:tc>
      </w:tr>
      <w:tr w:rsidR="00373149" w:rsidRPr="00381BBD" w14:paraId="160203C0" w14:textId="77777777">
        <w:trPr>
          <w:jc w:val="center"/>
        </w:trPr>
        <w:tc>
          <w:tcPr>
            <w:tcW w:w="3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1B8322B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i/>
                <w:iCs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i/>
                <w:iCs/>
                <w:color w:val="000000"/>
                <w:kern w:val="1"/>
                <w:sz w:val="20"/>
                <w:szCs w:val="20"/>
              </w:rPr>
              <w:t>Adózott eredmény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2699A06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2 353</w:t>
            </w:r>
          </w:p>
        </w:tc>
        <w:tc>
          <w:tcPr>
            <w:tcW w:w="1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846C280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-1 366</w:t>
            </w:r>
          </w:p>
        </w:tc>
        <w:tc>
          <w:tcPr>
            <w:tcW w:w="24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DA09F08" w14:textId="77777777" w:rsidR="00373149" w:rsidRPr="00381BBD" w:rsidRDefault="00373149">
            <w:pPr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- 158,05</w:t>
            </w:r>
          </w:p>
        </w:tc>
      </w:tr>
    </w:tbl>
    <w:p w14:paraId="66568A6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21079CD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3.3.2) Árbevétel arányos mutatók</w:t>
      </w:r>
    </w:p>
    <w:p w14:paraId="3C1858F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2"/>
        <w:gridCol w:w="1866"/>
        <w:gridCol w:w="1903"/>
        <w:gridCol w:w="2414"/>
      </w:tblGrid>
      <w:tr w:rsidR="00373149" w:rsidRPr="00381BBD" w14:paraId="670AE3FD" w14:textId="77777777">
        <w:trPr>
          <w:trHeight w:hRule="exact" w:val="794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D18ECE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Árbevétel arányos mutatók</w:t>
            </w:r>
          </w:p>
        </w:tc>
        <w:tc>
          <w:tcPr>
            <w:tcW w:w="1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45C54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5FADAFF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545B1D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7DC5382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2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0864A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Változás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(+- százalékpont)</w:t>
            </w:r>
          </w:p>
        </w:tc>
      </w:tr>
      <w:tr w:rsidR="00373149" w:rsidRPr="00381BBD" w14:paraId="4A42203D" w14:textId="77777777">
        <w:trPr>
          <w:trHeight w:hRule="exact" w:val="1077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7D9420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Bevétel arányos jövedelmezőség 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Üzemi tevékenység eredménye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/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( </w:t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Nettó árbevétel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+ </w:t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egyéb bevételek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) </w:t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 xml:space="preserve">* 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100</w:t>
            </w:r>
          </w:p>
        </w:tc>
        <w:tc>
          <w:tcPr>
            <w:tcW w:w="1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4C67CE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2,23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DB18D0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-1,22</w:t>
            </w:r>
          </w:p>
        </w:tc>
        <w:tc>
          <w:tcPr>
            <w:tcW w:w="2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F7BC50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-3,45</w:t>
            </w:r>
          </w:p>
        </w:tc>
      </w:tr>
      <w:tr w:rsidR="00373149" w:rsidRPr="00381BBD" w14:paraId="0A9A7E8B" w14:textId="77777777">
        <w:trPr>
          <w:trHeight w:hRule="exact" w:val="1077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DBB2A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Bevétel arányos jövedelmezőség II.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Adózott eredmény / Összes bevétel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* 100</w:t>
            </w:r>
          </w:p>
        </w:tc>
        <w:tc>
          <w:tcPr>
            <w:tcW w:w="1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86293F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2,23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8D3C4B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-1,22</w:t>
            </w:r>
          </w:p>
        </w:tc>
        <w:tc>
          <w:tcPr>
            <w:tcW w:w="2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2DC99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-3,45</w:t>
            </w:r>
          </w:p>
        </w:tc>
      </w:tr>
    </w:tbl>
    <w:p w14:paraId="63F55D2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4"/>
          <w:szCs w:val="24"/>
        </w:rPr>
      </w:pPr>
    </w:p>
    <w:p w14:paraId="5704A0E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3.3.3) Tőkearányos jövedelmezőségi mutatók</w:t>
      </w:r>
    </w:p>
    <w:p w14:paraId="679C922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2"/>
        <w:gridCol w:w="1851"/>
        <w:gridCol w:w="1918"/>
        <w:gridCol w:w="2399"/>
      </w:tblGrid>
      <w:tr w:rsidR="00373149" w:rsidRPr="00381BBD" w14:paraId="65311281" w14:textId="77777777">
        <w:trPr>
          <w:trHeight w:hRule="exact" w:val="794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CA0E29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Tőkearányos jövedelmezőségi mutatók</w:t>
            </w:r>
          </w:p>
        </w:tc>
        <w:tc>
          <w:tcPr>
            <w:tcW w:w="1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322EDE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2E0D0EAF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5F914A8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7F9A5D0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2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FEEBF6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Változás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(+- százalékpont)</w:t>
            </w:r>
          </w:p>
        </w:tc>
      </w:tr>
      <w:tr w:rsidR="00373149" w:rsidRPr="00381BBD" w14:paraId="0A049A18" w14:textId="77777777">
        <w:trPr>
          <w:trHeight w:hRule="exact" w:val="907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69FBB0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Saját tőke jövedelmezősége 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Üzemi tevékenység eredménye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/ Saját tőke * 100</w:t>
            </w:r>
          </w:p>
        </w:tc>
        <w:tc>
          <w:tcPr>
            <w:tcW w:w="1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8D6BF0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18,21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6C48D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-11,82</w:t>
            </w:r>
          </w:p>
        </w:tc>
        <w:tc>
          <w:tcPr>
            <w:tcW w:w="2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2322D66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-30,03</w:t>
            </w:r>
          </w:p>
        </w:tc>
      </w:tr>
      <w:tr w:rsidR="00373149" w:rsidRPr="00381BBD" w14:paraId="2BEEA9FA" w14:textId="77777777">
        <w:trPr>
          <w:trHeight w:hRule="exact" w:val="907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D983DE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Saját tőke jövedelmezősége II. (ROE)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Adózott eredmény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/ Saját tőke * 100</w:t>
            </w:r>
          </w:p>
        </w:tc>
        <w:tc>
          <w:tcPr>
            <w:tcW w:w="1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8B565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18,21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7CA4B7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-11,82</w:t>
            </w:r>
          </w:p>
        </w:tc>
        <w:tc>
          <w:tcPr>
            <w:tcW w:w="2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8C8018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-30,03</w:t>
            </w:r>
          </w:p>
        </w:tc>
      </w:tr>
    </w:tbl>
    <w:p w14:paraId="7DFB95E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4"/>
          <w:szCs w:val="24"/>
        </w:rPr>
      </w:pPr>
    </w:p>
    <w:p w14:paraId="37B21CE7" w14:textId="77777777" w:rsidR="00373149" w:rsidRPr="00381BBD" w:rsidRDefault="0019522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br w:type="page"/>
      </w:r>
    </w:p>
    <w:p w14:paraId="470B921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lastRenderedPageBreak/>
        <w:t>3.3.4) Eszközarányos jövedelmezőségi mutatók</w:t>
      </w:r>
    </w:p>
    <w:p w14:paraId="21EFB9A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2"/>
        <w:gridCol w:w="1881"/>
        <w:gridCol w:w="1918"/>
        <w:gridCol w:w="2384"/>
      </w:tblGrid>
      <w:tr w:rsidR="00373149" w:rsidRPr="00381BBD" w14:paraId="6556A49B" w14:textId="77777777">
        <w:trPr>
          <w:trHeight w:hRule="exact" w:val="794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B2BC0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Eszközarányos jövedelmezőségi mutatók</w:t>
            </w: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7E30E8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2021. év</w:t>
            </w:r>
          </w:p>
          <w:p w14:paraId="3CB1830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0FB59B1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2022. év</w:t>
            </w:r>
          </w:p>
          <w:p w14:paraId="45AC81B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(%)</w:t>
            </w:r>
          </w:p>
        </w:tc>
        <w:tc>
          <w:tcPr>
            <w:tcW w:w="2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5FA107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Változás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(+- százalékpont)</w:t>
            </w:r>
          </w:p>
        </w:tc>
      </w:tr>
      <w:tr w:rsidR="00373149" w:rsidRPr="00381BBD" w14:paraId="541DC0CB" w14:textId="77777777">
        <w:trPr>
          <w:trHeight w:hRule="exact" w:val="1077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F5C66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Eszközarányos. jöv. mutató 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Üzemi tevékenység eredménye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/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( Immateriális javak + Tárgyi eszközök ) * 100</w:t>
            </w: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AC9D73B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42,27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52BC89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-44,88</w:t>
            </w:r>
          </w:p>
        </w:tc>
        <w:tc>
          <w:tcPr>
            <w:tcW w:w="2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D17C643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-87,15</w:t>
            </w:r>
          </w:p>
        </w:tc>
      </w:tr>
      <w:tr w:rsidR="00373149" w:rsidRPr="00381BBD" w14:paraId="0FE8AF4D" w14:textId="77777777">
        <w:trPr>
          <w:trHeight w:hRule="exact" w:val="1077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47A1E6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Eszközarányos jöv. mutató II.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Üzemi tevékenység eredménye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/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( Immateriális javak + Tárgyi eszközök + Készletek ) * 100</w:t>
            </w: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BEC925C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40,86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DB79775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-42,44</w:t>
            </w:r>
          </w:p>
        </w:tc>
        <w:tc>
          <w:tcPr>
            <w:tcW w:w="2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73A3AA4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-83,30</w:t>
            </w:r>
          </w:p>
        </w:tc>
      </w:tr>
      <w:tr w:rsidR="00373149" w:rsidRPr="00381BBD" w14:paraId="3BF602CC" w14:textId="77777777">
        <w:trPr>
          <w:trHeight w:hRule="exact" w:val="1077"/>
          <w:jc w:val="center"/>
        </w:trPr>
        <w:tc>
          <w:tcPr>
            <w:tcW w:w="37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99CB0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color w:val="000000"/>
                <w:kern w:val="1"/>
                <w:sz w:val="20"/>
                <w:szCs w:val="20"/>
              </w:rPr>
              <w:t>Eszközmegtérülési mutató (ROA)</w:t>
            </w:r>
            <w:r w:rsidRPr="00381BBD">
              <w:rPr>
                <w:rFonts w:cstheme="minorHAnsi"/>
                <w:color w:val="000000"/>
                <w:kern w:val="1"/>
                <w:sz w:val="24"/>
                <w:szCs w:val="24"/>
              </w:rPr>
              <w:br/>
            </w:r>
            <w:r w:rsidRPr="00381BBD">
              <w:rPr>
                <w:rFonts w:cstheme="minorHAnsi"/>
                <w:i/>
                <w:iCs/>
                <w:color w:val="000000"/>
                <w:kern w:val="1"/>
                <w:sz w:val="20"/>
                <w:szCs w:val="20"/>
              </w:rPr>
              <w:t>Adózott eredmény</w:t>
            </w: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 xml:space="preserve"> / Összes eszköz * 100</w:t>
            </w:r>
          </w:p>
        </w:tc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30FA6C2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11,98</w:t>
            </w:r>
          </w:p>
        </w:tc>
        <w:tc>
          <w:tcPr>
            <w:tcW w:w="1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A7D5630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-6,58</w:t>
            </w:r>
          </w:p>
        </w:tc>
        <w:tc>
          <w:tcPr>
            <w:tcW w:w="23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56056FD" w14:textId="77777777" w:rsidR="00373149" w:rsidRPr="00381BBD" w:rsidRDefault="00373149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right"/>
              <w:rPr>
                <w:rFonts w:cstheme="minorHAnsi"/>
                <w:color w:val="000000"/>
                <w:kern w:val="1"/>
                <w:sz w:val="24"/>
                <w:szCs w:val="24"/>
              </w:rPr>
            </w:pPr>
            <w:r w:rsidRPr="00381BBD">
              <w:rPr>
                <w:rFonts w:cstheme="minorHAnsi"/>
                <w:color w:val="000000"/>
                <w:kern w:val="1"/>
                <w:sz w:val="20"/>
                <w:szCs w:val="20"/>
              </w:rPr>
              <w:t>-18,56</w:t>
            </w:r>
          </w:p>
        </w:tc>
      </w:tr>
    </w:tbl>
    <w:p w14:paraId="67D6329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4"/>
          <w:szCs w:val="24"/>
        </w:rPr>
      </w:pPr>
    </w:p>
    <w:p w14:paraId="1F60771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II. SPECIFIKUS RÉSZ</w:t>
      </w:r>
    </w:p>
    <w:p w14:paraId="52C5A73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3ABC39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A) MÉRLEG SPECIFIKUS RÉSZ</w:t>
      </w:r>
    </w:p>
    <w:p w14:paraId="6F7C3C7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0C27B62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1) Eszközökhöz kapcsolódó kiegészítések</w:t>
      </w:r>
    </w:p>
    <w:p w14:paraId="6A84072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</w:rPr>
      </w:pPr>
    </w:p>
    <w:p w14:paraId="66134F3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1.1) Immateriális javak, tárgyi eszközök állományváltozása (befektetési tükör)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br/>
        <w:t>adatok ezer Ft-ban</w:t>
      </w:r>
    </w:p>
    <w:tbl>
      <w:tblPr>
        <w:tblW w:w="9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0"/>
        <w:gridCol w:w="592"/>
        <w:gridCol w:w="377"/>
        <w:gridCol w:w="983"/>
        <w:gridCol w:w="15"/>
        <w:gridCol w:w="969"/>
        <w:gridCol w:w="406"/>
        <w:gridCol w:w="578"/>
        <w:gridCol w:w="794"/>
        <w:gridCol w:w="190"/>
        <w:gridCol w:w="984"/>
        <w:gridCol w:w="198"/>
        <w:gridCol w:w="786"/>
        <w:gridCol w:w="586"/>
        <w:gridCol w:w="398"/>
        <w:gridCol w:w="974"/>
        <w:gridCol w:w="11"/>
      </w:tblGrid>
      <w:tr w:rsidR="00373149" w:rsidRPr="00381BBD" w14:paraId="6A4E70DF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9940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2C7F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sz w:val="24"/>
                <w:szCs w:val="24"/>
              </w:rPr>
              <w:t>Immateriális javak</w:t>
            </w:r>
          </w:p>
        </w:tc>
      </w:tr>
      <w:tr w:rsidR="00373149" w:rsidRPr="00381BBD" w14:paraId="30666A1F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1DE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82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8159F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BRUTTÓ ÉRTÉK</w:t>
            </w:r>
          </w:p>
        </w:tc>
      </w:tr>
      <w:tr w:rsidR="00373149" w:rsidRPr="00381BBD" w14:paraId="57B17A9B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02F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F0E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NYITÓ</w:t>
            </w:r>
          </w:p>
        </w:tc>
        <w:tc>
          <w:tcPr>
            <w:tcW w:w="2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38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TÁRGYÉVI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662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EBBŐL: ÁTSOROLÁS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5DB33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ZÁRÓ</w:t>
            </w:r>
          </w:p>
        </w:tc>
      </w:tr>
      <w:tr w:rsidR="00373149" w:rsidRPr="00381BBD" w14:paraId="3FF9F4E9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718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7DD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AE1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NÖVEKEDÉS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892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CSÖKKENÉS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DDC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NÖVEKEDÉS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27F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CSÖKKENÉS</w:t>
            </w:r>
          </w:p>
        </w:tc>
        <w:tc>
          <w:tcPr>
            <w:tcW w:w="1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FCF96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373149" w:rsidRPr="00381BBD" w14:paraId="08856EA8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638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Alapítás-átszervezés aktivált értéke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774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D57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78A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F99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37FF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01722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7F397E6E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2DBC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Kísérleti fejlesztés aktivált értéke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541D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E74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015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18F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4B3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E540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61FA6AD9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43A8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Vagyoni értékű jogok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5E43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30E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CBA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B98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23CC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23518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</w:tr>
      <w:tr w:rsidR="00373149" w:rsidRPr="00381BBD" w14:paraId="61014C71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EE6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Szellemi termékek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007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A1E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E541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E3A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181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F154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7F8545BD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759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Üzleti vagy cégérték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53A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558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314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041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145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1144B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46790D3A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652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Immateriális javakra adott előleg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C4C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68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2A5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30E6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C260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B1B7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75E0B26A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4CF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Immateriális javak értékhelyesbítése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E3A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0F09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7FB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4AA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6F4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E369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3512F27E" w14:textId="77777777" w:rsidTr="00381BBD">
        <w:trPr>
          <w:gridAfter w:val="1"/>
          <w:wAfter w:w="11" w:type="dxa"/>
          <w:trHeight w:hRule="exact" w:val="471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86D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Immateriális javak összesen</w:t>
            </w:r>
          </w:p>
        </w:tc>
        <w:tc>
          <w:tcPr>
            <w:tcW w:w="1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BDF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F022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253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1AB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5562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D75CE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</w:tr>
      <w:tr w:rsidR="00373149" w:rsidRPr="00381BBD" w14:paraId="5DD2996D" w14:textId="77777777" w:rsidTr="00381BBD">
        <w:trPr>
          <w:trHeight w:val="461"/>
          <w:jc w:val="center"/>
        </w:trPr>
        <w:tc>
          <w:tcPr>
            <w:tcW w:w="9951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D89F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sz w:val="24"/>
                <w:szCs w:val="24"/>
              </w:rPr>
              <w:lastRenderedPageBreak/>
              <w:t>Immateriális javak</w:t>
            </w:r>
          </w:p>
        </w:tc>
      </w:tr>
      <w:tr w:rsidR="00373149" w:rsidRPr="00381BBD" w14:paraId="7E443FC9" w14:textId="77777777" w:rsidTr="00381BBD">
        <w:trPr>
          <w:trHeight w:val="461"/>
          <w:jc w:val="center"/>
        </w:trPr>
        <w:tc>
          <w:tcPr>
            <w:tcW w:w="11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DC7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MEGNEVE-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ZÉS</w:t>
            </w:r>
          </w:p>
        </w:tc>
        <w:tc>
          <w:tcPr>
            <w:tcW w:w="88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9B84D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HALMOZOTT ÉRTÉKCSÖKKENÉS</w:t>
            </w:r>
          </w:p>
        </w:tc>
      </w:tr>
      <w:tr w:rsidR="00373149" w:rsidRPr="00381BBD" w14:paraId="09472E01" w14:textId="77777777" w:rsidTr="00381BBD">
        <w:trPr>
          <w:trHeight w:val="461"/>
          <w:jc w:val="center"/>
        </w:trPr>
        <w:tc>
          <w:tcPr>
            <w:tcW w:w="1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02C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359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NYITÓ</w:t>
            </w:r>
          </w:p>
        </w:tc>
        <w:tc>
          <w:tcPr>
            <w:tcW w:w="2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059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TÁRGYÉVBEN ELSZÁMOLT</w:t>
            </w:r>
          </w:p>
        </w:tc>
        <w:tc>
          <w:tcPr>
            <w:tcW w:w="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7D3E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TÁRGYÉVI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CSÖKKE-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NÉS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9923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EBBŐL: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TERVEN FELÜLI VISSZA-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ÍRÁS</w:t>
            </w:r>
          </w:p>
        </w:tc>
        <w:tc>
          <w:tcPr>
            <w:tcW w:w="1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62D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ÁTSOROLÁS MIATT</w:t>
            </w:r>
          </w:p>
        </w:tc>
        <w:tc>
          <w:tcPr>
            <w:tcW w:w="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6C56B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ZÁRÓ</w:t>
            </w:r>
          </w:p>
        </w:tc>
      </w:tr>
      <w:tr w:rsidR="00373149" w:rsidRPr="00381BBD" w14:paraId="00C92560" w14:textId="77777777" w:rsidTr="00381BBD">
        <w:trPr>
          <w:trHeight w:val="479"/>
          <w:jc w:val="center"/>
        </w:trPr>
        <w:tc>
          <w:tcPr>
            <w:tcW w:w="1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A47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793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F79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TERV SZERINTI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B2A9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EGY-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ÖSSZEGŰ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AFB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TERVEN FELÜLI</w:t>
            </w:r>
          </w:p>
        </w:tc>
        <w:tc>
          <w:tcPr>
            <w:tcW w:w="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5A9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2B2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433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NÖVEKE-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DÉS *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A34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CSÖKKE-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NÉS **</w:t>
            </w:r>
          </w:p>
        </w:tc>
        <w:tc>
          <w:tcPr>
            <w:tcW w:w="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1D657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3149" w:rsidRPr="00381BBD" w14:paraId="70CC267D" w14:textId="77777777" w:rsidTr="00381BBD">
        <w:trPr>
          <w:trHeight w:val="425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836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Alapítás-át-</w:t>
            </w:r>
            <w:r w:rsidRPr="00381BBD">
              <w:rPr>
                <w:rFonts w:cstheme="minorHAnsi"/>
                <w:sz w:val="14"/>
                <w:szCs w:val="14"/>
              </w:rPr>
              <w:br/>
              <w:t>szervezés aktivált értéke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003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63C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61D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B7E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704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4F4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63D8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186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7DFA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34184427" w14:textId="77777777" w:rsidTr="00381BBD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905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Kísérleti fejlesztés aktivált értéke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7D22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9C2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52FC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DA4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E044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D96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B758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3EF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F466C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7E935B13" w14:textId="77777777" w:rsidTr="00381BBD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4DC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Vagyoni értékű jogok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B62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D83C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982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A82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721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D2C8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FB8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6AB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4029D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</w:tr>
      <w:tr w:rsidR="00373149" w:rsidRPr="00381BBD" w14:paraId="0421E22B" w14:textId="77777777" w:rsidTr="00381BBD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ECE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Szellemi termékek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1D4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120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32D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3B9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94B5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9AD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F6B3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F42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7052B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0E7679C5" w14:textId="77777777" w:rsidTr="00381BBD">
        <w:trPr>
          <w:trHeight w:val="425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3B2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Üzleti vagy cégérték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1A9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CA04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645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4A8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E11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CB98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448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F7D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3BA6A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07726D62" w14:textId="77777777" w:rsidTr="00381BBD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272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Immateriális javakra adott előleg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CB99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C4B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2A6E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C08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B3E3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17D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BA3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EC4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E8362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134F8D88" w14:textId="77777777" w:rsidTr="00381BBD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FBB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Immateriális javak értékhelyes-</w:t>
            </w:r>
            <w:r w:rsidRPr="00381BBD">
              <w:rPr>
                <w:rFonts w:cstheme="minorHAnsi"/>
                <w:sz w:val="14"/>
                <w:szCs w:val="14"/>
              </w:rPr>
              <w:br/>
              <w:t>bítése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6FD9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2B1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36F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F22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B4F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258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864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19E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4AA2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3E021C72" w14:textId="77777777" w:rsidTr="00381BBD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503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4"/>
                <w:szCs w:val="14"/>
              </w:rPr>
              <w:t>Immateriális javak összesen</w:t>
            </w:r>
          </w:p>
        </w:tc>
        <w:tc>
          <w:tcPr>
            <w:tcW w:w="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C4C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600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E73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2306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DB6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AFA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559D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465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1BBBD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55</w:t>
            </w:r>
          </w:p>
        </w:tc>
      </w:tr>
    </w:tbl>
    <w:p w14:paraId="720A061F" w14:textId="77777777" w:rsidR="00373149" w:rsidRPr="00381BBD" w:rsidRDefault="003731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*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: A tárgyévben elszámolt adat nem tartalmazza</w:t>
      </w:r>
    </w:p>
    <w:p w14:paraId="0599C2C2" w14:textId="77777777" w:rsidR="00373149" w:rsidRPr="00381BBD" w:rsidRDefault="003731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**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: A tárgyévi csökkenés adat tartalmazza</w:t>
      </w:r>
    </w:p>
    <w:p w14:paraId="76D14AB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375"/>
        <w:gridCol w:w="1375"/>
        <w:gridCol w:w="1372"/>
        <w:gridCol w:w="1372"/>
        <w:gridCol w:w="1372"/>
        <w:gridCol w:w="1372"/>
      </w:tblGrid>
      <w:tr w:rsidR="00373149" w:rsidRPr="00381BBD" w14:paraId="1EFE77DC" w14:textId="77777777">
        <w:trPr>
          <w:trHeight w:hRule="exact" w:val="471"/>
          <w:jc w:val="center"/>
        </w:trPr>
        <w:tc>
          <w:tcPr>
            <w:tcW w:w="994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2D32B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sz w:val="24"/>
                <w:szCs w:val="24"/>
              </w:rPr>
              <w:t>Tárgyi eszközök</w:t>
            </w:r>
          </w:p>
        </w:tc>
      </w:tr>
      <w:tr w:rsidR="00373149" w:rsidRPr="00381BBD" w14:paraId="34019CD4" w14:textId="77777777">
        <w:trPr>
          <w:trHeight w:hRule="exact" w:val="471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F84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82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6AA9D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BRUTTÓ ÉRTÉK</w:t>
            </w:r>
          </w:p>
        </w:tc>
      </w:tr>
      <w:tr w:rsidR="00373149" w:rsidRPr="00381BBD" w14:paraId="537A4441" w14:textId="77777777">
        <w:trPr>
          <w:trHeight w:hRule="exact" w:val="471"/>
          <w:jc w:val="center"/>
        </w:trPr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4C0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832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NYITÓ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A01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TÁRGYÉVI</w:t>
            </w:r>
          </w:p>
        </w:tc>
        <w:tc>
          <w:tcPr>
            <w:tcW w:w="2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1CD1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EBBŐL: ÁTSOROLÁS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A6FE6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ZÁRÓ</w:t>
            </w:r>
          </w:p>
        </w:tc>
      </w:tr>
      <w:tr w:rsidR="00373149" w:rsidRPr="00381BBD" w14:paraId="664AA1B6" w14:textId="77777777">
        <w:trPr>
          <w:trHeight w:hRule="exact" w:val="471"/>
          <w:jc w:val="center"/>
        </w:trPr>
        <w:tc>
          <w:tcPr>
            <w:tcW w:w="1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94A1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B52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FCE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NÖVEKEDÉS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B13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CSÖKKENÉS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76FE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NÖVEKEDÉS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0AD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81BBD">
              <w:rPr>
                <w:rFonts w:cstheme="minorHAnsi"/>
                <w:b/>
                <w:bCs/>
                <w:sz w:val="16"/>
                <w:szCs w:val="16"/>
              </w:rPr>
              <w:t>CSÖKKENÉS</w:t>
            </w: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74F79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</w:p>
        </w:tc>
      </w:tr>
      <w:tr w:rsidR="00373149" w:rsidRPr="00381BBD" w14:paraId="06EA2E54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9EC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Ingatlanok és a kapcs. vagy. é. jogok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9319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96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979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395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167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DF7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AD71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96</w:t>
            </w:r>
          </w:p>
        </w:tc>
      </w:tr>
      <w:tr w:rsidR="00373149" w:rsidRPr="00381BBD" w14:paraId="417C8A51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FFCF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Műszaki ber., gépek, járművek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8A1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12 861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85A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237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1D84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06E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8961D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12 861</w:t>
            </w:r>
          </w:p>
        </w:tc>
      </w:tr>
      <w:tr w:rsidR="00373149" w:rsidRPr="00381BBD" w14:paraId="7D5784EB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32B4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Egyéb berend., felsz., járművek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30A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1 265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7BC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458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187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EAC1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E11E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70BEE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1 723</w:t>
            </w:r>
          </w:p>
        </w:tc>
      </w:tr>
      <w:tr w:rsidR="00373149" w:rsidRPr="00381BBD" w14:paraId="113614DF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31AA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Tenyészállatok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D56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AED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8898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358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069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0D59A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2F98FE83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6C6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Beruházások, felújítások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960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C39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2AC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F0E7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6E6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594AD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735CF130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AA5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Beruházásokra adott előlegek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127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3BE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744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5DD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50A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661C6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35889748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A0B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Tárgyi eszközök értékhelyesbítése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7ED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454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D140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021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6EF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95090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7AE759EE" w14:textId="77777777">
        <w:trPr>
          <w:trHeight w:hRule="exact" w:val="471"/>
          <w:jc w:val="center"/>
        </w:trPr>
        <w:tc>
          <w:tcPr>
            <w:tcW w:w="1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660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Tárgyi eszközök összesen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995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14 222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C88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458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9B0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700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C33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ABABB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6"/>
                <w:szCs w:val="16"/>
              </w:rPr>
            </w:pPr>
            <w:r w:rsidRPr="00381BBD">
              <w:rPr>
                <w:rFonts w:cstheme="minorHAnsi"/>
                <w:sz w:val="16"/>
                <w:szCs w:val="16"/>
              </w:rPr>
              <w:t>14 680</w:t>
            </w:r>
          </w:p>
        </w:tc>
      </w:tr>
    </w:tbl>
    <w:p w14:paraId="1871EDF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0"/>
        <w:gridCol w:w="969"/>
        <w:gridCol w:w="983"/>
        <w:gridCol w:w="984"/>
        <w:gridCol w:w="984"/>
        <w:gridCol w:w="984"/>
        <w:gridCol w:w="984"/>
        <w:gridCol w:w="984"/>
        <w:gridCol w:w="984"/>
        <w:gridCol w:w="985"/>
      </w:tblGrid>
      <w:tr w:rsidR="00373149" w:rsidRPr="00381BBD" w14:paraId="1A060D07" w14:textId="77777777">
        <w:trPr>
          <w:trHeight w:val="461"/>
          <w:jc w:val="center"/>
        </w:trPr>
        <w:tc>
          <w:tcPr>
            <w:tcW w:w="9951" w:type="dxa"/>
            <w:gridSpan w:val="1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38D0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sz w:val="24"/>
                <w:szCs w:val="24"/>
              </w:rPr>
              <w:t>Tárgyi eszközök</w:t>
            </w:r>
          </w:p>
        </w:tc>
      </w:tr>
      <w:tr w:rsidR="00373149" w:rsidRPr="00381BBD" w14:paraId="6E8DA6D5" w14:textId="77777777">
        <w:trPr>
          <w:trHeight w:val="461"/>
          <w:jc w:val="center"/>
        </w:trPr>
        <w:tc>
          <w:tcPr>
            <w:tcW w:w="11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83F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MEGNEVE-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ZÉS</w:t>
            </w:r>
          </w:p>
        </w:tc>
        <w:tc>
          <w:tcPr>
            <w:tcW w:w="884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89339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HALMOZOTT ÉRTÉKCSÖKKENÉS</w:t>
            </w:r>
          </w:p>
        </w:tc>
      </w:tr>
      <w:tr w:rsidR="00373149" w:rsidRPr="00381BBD" w14:paraId="48FFD00A" w14:textId="77777777">
        <w:trPr>
          <w:trHeight w:val="461"/>
          <w:jc w:val="center"/>
        </w:trPr>
        <w:tc>
          <w:tcPr>
            <w:tcW w:w="1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3E4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F2C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NYITÓ</w:t>
            </w:r>
          </w:p>
        </w:tc>
        <w:tc>
          <w:tcPr>
            <w:tcW w:w="2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92B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TÁRGYÉVBEN ELSZÁMOLT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541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TÁRGYÉVI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CSÖKKE-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NÉS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1E4F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EBBŐL: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TERVEN FELÜLI VISSZA-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ÍRÁS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D5C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ÁTSOROLÁS MIATT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C8876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ZÁRÓ</w:t>
            </w:r>
          </w:p>
        </w:tc>
      </w:tr>
      <w:tr w:rsidR="00373149" w:rsidRPr="00381BBD" w14:paraId="32108705" w14:textId="77777777">
        <w:trPr>
          <w:trHeight w:val="479"/>
          <w:jc w:val="center"/>
        </w:trPr>
        <w:tc>
          <w:tcPr>
            <w:tcW w:w="11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E40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C21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FFD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TERV SZERINTI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742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EGY-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ÖSSZEGŰ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2F8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TERVEN FELÜLI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9E1D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59C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5BF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NÖVEKE-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DÉS *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2A4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b/>
                <w:bCs/>
                <w:sz w:val="14"/>
                <w:szCs w:val="14"/>
              </w:rPr>
            </w:pPr>
            <w:r w:rsidRPr="00381BBD">
              <w:rPr>
                <w:rFonts w:cstheme="minorHAnsi"/>
                <w:b/>
                <w:bCs/>
                <w:sz w:val="14"/>
                <w:szCs w:val="14"/>
              </w:rPr>
              <w:t>CSÖKKE-</w:t>
            </w:r>
            <w:r w:rsidRPr="00381BBD">
              <w:rPr>
                <w:rFonts w:cstheme="minorHAnsi"/>
                <w:b/>
                <w:bCs/>
                <w:sz w:val="14"/>
                <w:szCs w:val="14"/>
              </w:rPr>
              <w:br/>
              <w:t>NÉS **</w:t>
            </w: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E1DE0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center"/>
              <w:rPr>
                <w:rFonts w:cstheme="minorHAnsi"/>
                <w:sz w:val="14"/>
                <w:szCs w:val="14"/>
              </w:rPr>
            </w:pPr>
          </w:p>
        </w:tc>
      </w:tr>
      <w:tr w:rsidR="00373149" w:rsidRPr="00381BBD" w14:paraId="7C6F729B" w14:textId="77777777">
        <w:trPr>
          <w:trHeight w:val="425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8CA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Ingatlanok és a kapcs. vagy. é. jogok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BC1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40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7FC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71F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1DC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227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6B5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1F9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868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44CCB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46</w:t>
            </w:r>
          </w:p>
        </w:tc>
      </w:tr>
      <w:tr w:rsidR="00373149" w:rsidRPr="00381BBD" w14:paraId="707E881D" w14:textId="77777777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9F7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Műszaki ber., gépek, járművek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6FE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7 750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B80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2 392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CC9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EF4E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F38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3EB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E2C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DA9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0FBAD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10 142</w:t>
            </w:r>
          </w:p>
        </w:tc>
      </w:tr>
      <w:tr w:rsidR="00373149" w:rsidRPr="00381BBD" w14:paraId="4F67769F" w14:textId="77777777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B67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Egyéb berend., felsz., járművek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163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864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7EF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125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98F4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458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12E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F06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854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95F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AA3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A34A5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1 447</w:t>
            </w:r>
          </w:p>
        </w:tc>
      </w:tr>
      <w:tr w:rsidR="00373149" w:rsidRPr="00381BBD" w14:paraId="6EC0E211" w14:textId="77777777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803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Tenyész-állatok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784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FB6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A6C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5D5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90C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B2C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7AB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C0F0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28869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071A0BCD" w14:textId="77777777">
        <w:trPr>
          <w:trHeight w:val="425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866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Beruházások, felújítások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9402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2CC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5CC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5A3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6EFF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6D23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971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B3E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EC7F6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69E66C9E" w14:textId="77777777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6C6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Beruházá-sokra adott előlegek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5B7D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C89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1E34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601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633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2CE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C5E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1D6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8B025C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762603AE" w14:textId="77777777">
        <w:trPr>
          <w:trHeight w:val="960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EA80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Tárgyi eszközök értékhelyes-bítése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091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9F7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0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13D9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7375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FA4A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B7D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A37A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6250B0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373149" w:rsidRPr="00381BBD" w14:paraId="34D8502A" w14:textId="77777777">
        <w:trPr>
          <w:trHeight w:val="426"/>
          <w:jc w:val="center"/>
        </w:trPr>
        <w:tc>
          <w:tcPr>
            <w:tcW w:w="11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241F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Tárgyi eszközök összesen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811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8 654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3D2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2 523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2F88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458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3A72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FF45E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8287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60B8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2711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8A82B" w14:textId="77777777" w:rsidR="00373149" w:rsidRPr="00381BBD" w:rsidRDefault="00373149">
            <w:pPr>
              <w:widowControl w:val="0"/>
              <w:autoSpaceDE w:val="0"/>
              <w:autoSpaceDN w:val="0"/>
              <w:adjustRightInd w:val="0"/>
              <w:spacing w:before="100" w:after="0" w:line="240" w:lineRule="auto"/>
              <w:jc w:val="right"/>
              <w:rPr>
                <w:rFonts w:cstheme="minorHAnsi"/>
                <w:sz w:val="14"/>
                <w:szCs w:val="14"/>
              </w:rPr>
            </w:pPr>
            <w:r w:rsidRPr="00381BBD">
              <w:rPr>
                <w:rFonts w:cstheme="minorHAnsi"/>
                <w:sz w:val="16"/>
                <w:szCs w:val="16"/>
              </w:rPr>
              <w:t>11 635</w:t>
            </w:r>
          </w:p>
        </w:tc>
      </w:tr>
    </w:tbl>
    <w:p w14:paraId="69882D3A" w14:textId="77777777" w:rsidR="00373149" w:rsidRPr="00381BBD" w:rsidRDefault="003731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*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: A tárgyévben elszámolt adat nem tartalmazza</w:t>
      </w:r>
    </w:p>
    <w:p w14:paraId="283BFF56" w14:textId="77777777" w:rsidR="00373149" w:rsidRPr="00381BBD" w:rsidRDefault="00373149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**</w:t>
      </w:r>
      <w:r w:rsidRPr="00381BBD">
        <w:rPr>
          <w:rFonts w:cstheme="minorHAnsi"/>
          <w:color w:val="000000"/>
          <w:kern w:val="1"/>
          <w:sz w:val="20"/>
          <w:szCs w:val="20"/>
        </w:rPr>
        <w:tab/>
        <w:t>: A tárgyévi csökkenés adat tartalmazza</w:t>
      </w:r>
    </w:p>
    <w:p w14:paraId="20BF43F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649FE7C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1.5) Követelések kapcsolt vállalkozással szemben</w:t>
      </w:r>
    </w:p>
    <w:p w14:paraId="658C615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558007F9" w14:textId="77777777" w:rsidR="00373149" w:rsidRPr="00381BBD" w:rsidRDefault="00D2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Kft-nek nincsenek kapcsolt vállalkozásai.</w:t>
      </w:r>
    </w:p>
    <w:p w14:paraId="2BBEB77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4E91528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1.6) Az ellenőrzés során feltárt jelentős összegű hibák hatása a mérleg eszköz tételeire (évenkénti bontásban)</w:t>
      </w:r>
    </w:p>
    <w:p w14:paraId="3818006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0BD33BF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vállalkozásnál nem volt ellenőrzés, önellenőrzés.</w:t>
      </w:r>
    </w:p>
    <w:p w14:paraId="41B04B7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234B30A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1.7) Az előző üzleti évtől eltérő értékelési eljárásokból eredő eltérések eszközök állományára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 xml:space="preserve"> 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gyakorolt hatása</w:t>
      </w:r>
    </w:p>
    <w:p w14:paraId="1696412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1D4E176A" w14:textId="77777777" w:rsidR="00373149" w:rsidRPr="00381BBD" w:rsidRDefault="00373149" w:rsidP="00D2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Nem volt eltérő értékelés.</w:t>
      </w:r>
    </w:p>
    <w:p w14:paraId="57E4F15B" w14:textId="77777777" w:rsidR="00373149" w:rsidRPr="00381BBD" w:rsidRDefault="00D2546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color w:val="000000"/>
          <w:kern w:val="1"/>
          <w:sz w:val="24"/>
          <w:szCs w:val="24"/>
          <w:lang w:val="en-US"/>
        </w:rPr>
        <w:br w:type="page"/>
      </w:r>
    </w:p>
    <w:p w14:paraId="050C249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lastRenderedPageBreak/>
        <w:t>2) FORRÁSOKHOZ KAPCSOLÓDÓ KIEGÉSZÍTÉSEK</w:t>
      </w:r>
    </w:p>
    <w:p w14:paraId="3DE3E03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6A1C618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2.1) 5 évnél hosszabb hátralévő futamidejű kötelezettségek</w:t>
      </w:r>
    </w:p>
    <w:p w14:paraId="5DD6A54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</w:p>
    <w:p w14:paraId="0E8F6CD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Nincs a vállalkozásnak</w:t>
      </w:r>
      <w:r w:rsidR="00D2546E" w:rsidRPr="00381BBD">
        <w:rPr>
          <w:rFonts w:cstheme="minorHAnsi"/>
          <w:color w:val="000000"/>
          <w:kern w:val="1"/>
          <w:sz w:val="20"/>
          <w:szCs w:val="20"/>
        </w:rPr>
        <w:t xml:space="preserve"> 5 évnél hosszabb lejáratú kötelezettsége.</w:t>
      </w:r>
    </w:p>
    <w:p w14:paraId="2F4F11A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076416B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2.2) Zálogjoggal vagy hasonló jogokkal biztosított kötelezettségek</w:t>
      </w:r>
    </w:p>
    <w:p w14:paraId="25C76FE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</w:p>
    <w:p w14:paraId="6F1C9E19" w14:textId="77777777" w:rsidR="00373149" w:rsidRPr="00381BBD" w:rsidRDefault="00373149" w:rsidP="00D2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Nincs a vállalkozásnak.</w:t>
      </w:r>
    </w:p>
    <w:p w14:paraId="37EA133A" w14:textId="77777777" w:rsidR="00D2546E" w:rsidRPr="00381BBD" w:rsidRDefault="00D2546E" w:rsidP="00D2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</w:p>
    <w:p w14:paraId="29F07283" w14:textId="77777777" w:rsidR="00373149" w:rsidRPr="00381BBD" w:rsidRDefault="00373149" w:rsidP="00D2546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2.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3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) Hátrasorolt kötelezettségek kapcsolt vállalkozással szemben</w:t>
      </w:r>
    </w:p>
    <w:p w14:paraId="0865C849" w14:textId="77777777" w:rsidR="00D2546E" w:rsidRPr="00381BBD" w:rsidRDefault="00D2546E" w:rsidP="00D2546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</w:p>
    <w:p w14:paraId="43C150F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Nincs a vállalkozásnak.</w:t>
      </w:r>
    </w:p>
    <w:p w14:paraId="6A4AFEC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5A1CC7D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2.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4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) Tartós kötelezettségek kapcsolt vállalkozással szemben</w:t>
      </w:r>
    </w:p>
    <w:p w14:paraId="1D2C9CF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538E793C" w14:textId="77777777" w:rsidR="00373149" w:rsidRPr="00381BBD" w:rsidRDefault="00D2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Kft.-nek nincsenek kapcsolt vállalkozásai.</w:t>
      </w:r>
    </w:p>
    <w:p w14:paraId="1BCDD3E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42472E5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2.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5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) Rövid lejáratú kötelezettségek kapcsolt vállalkozással szemben</w:t>
      </w:r>
    </w:p>
    <w:p w14:paraId="3FC9AF4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3754F674" w14:textId="77777777" w:rsidR="00373149" w:rsidRPr="00381BBD" w:rsidRDefault="00D2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Kft.-nek nincsenek kapcsolt vállalkozásai.</w:t>
      </w:r>
    </w:p>
    <w:p w14:paraId="517F8F9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25B375D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2.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6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) Az ellenőrzés során feltárt jelentős összegű hibák hatása a mérleg forrás tételeire (évenkénti bontásban)</w:t>
      </w:r>
    </w:p>
    <w:p w14:paraId="70BC432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0168C95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A vállalkozásnál nem volt ellenőrzés, önellenőrzés.</w:t>
      </w:r>
    </w:p>
    <w:p w14:paraId="2C00116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19A8624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6BCE21A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2.7) Az előző üzleti évtől eltérő értékelési eljárásokból eredő eltérések források állományára gyakorolt hatása</w:t>
      </w:r>
    </w:p>
    <w:p w14:paraId="5DEEEC0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31E1F30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</w:p>
    <w:p w14:paraId="4434501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</w:rPr>
      </w:pPr>
      <w:r w:rsidRPr="00381BBD">
        <w:rPr>
          <w:rFonts w:cstheme="minorHAnsi"/>
          <w:color w:val="000000"/>
          <w:kern w:val="1"/>
          <w:sz w:val="20"/>
          <w:szCs w:val="20"/>
        </w:rPr>
        <w:t>Nem volt a vállalkozásnak.</w:t>
      </w:r>
    </w:p>
    <w:p w14:paraId="25F2782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61F911B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B) EREDMÉNYKIMUTATÁS SPECIFIKUS RÉSZ</w:t>
      </w:r>
    </w:p>
    <w:p w14:paraId="2B2887B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4CEC791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1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)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 xml:space="preserve"> BEVÉTELEKHEZ KAPCSOLÓDÓ KIEGÉSZÍTÉSEK</w:t>
      </w:r>
    </w:p>
    <w:p w14:paraId="26ED2A0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73718EB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1.1) A számviteli politikában meghatározott kivételes nagyságú vagy előfordulású bevételek összege, jellege</w:t>
      </w:r>
    </w:p>
    <w:p w14:paraId="667C728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4F423E2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 w:rsidRPr="00381BBD">
        <w:rPr>
          <w:rFonts w:cstheme="minorHAnsi"/>
          <w:color w:val="000000"/>
          <w:kern w:val="1"/>
          <w:sz w:val="20"/>
          <w:szCs w:val="20"/>
          <w:lang w:val="en-US"/>
        </w:rPr>
        <w:t>A vállalkozásnak nem volt kivételes nagyságú vagy elõfordulású bevétele.</w:t>
      </w:r>
    </w:p>
    <w:p w14:paraId="3B56E58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0FAFA4C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2) KÖLTSÉGEKHEZ KAPCSOLÓDÓ KIEGÉSZÍTÉSEK</w:t>
      </w:r>
    </w:p>
    <w:p w14:paraId="605196D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3513F46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 xml:space="preserve">2.1) A számviteli politikában meghatározott kivételes nagyságú vagy előfordulású költségek 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lastRenderedPageBreak/>
        <w:t>összege, jellege</w:t>
      </w:r>
    </w:p>
    <w:p w14:paraId="5993951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0DCA86D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2DA4B66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 w:rsidRPr="00381BBD">
        <w:rPr>
          <w:rFonts w:cstheme="minorHAnsi"/>
          <w:color w:val="000000"/>
          <w:kern w:val="1"/>
          <w:sz w:val="20"/>
          <w:szCs w:val="20"/>
          <w:lang w:val="en-US"/>
        </w:rPr>
        <w:t>Nem volt a vállalkozásnak.</w:t>
      </w:r>
    </w:p>
    <w:p w14:paraId="22F5AF3C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46505E4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3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</w:rPr>
        <w:t>)</w:t>
      </w: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 xml:space="preserve"> RÁFORDÍTÁSOKHOZ KAPCSOLÓDÓ KIEGÉSZÍTÉSEK</w:t>
      </w:r>
    </w:p>
    <w:p w14:paraId="143D763A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14ED5DE6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3.1) A számviteli politikában meghatározott kivételes nagyságú vagy előfordulású ráfordítások összege, jellege</w:t>
      </w:r>
    </w:p>
    <w:p w14:paraId="7137F75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0B1822E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 w:rsidRPr="00381BBD">
        <w:rPr>
          <w:rFonts w:cstheme="minorHAnsi"/>
          <w:color w:val="000000"/>
          <w:kern w:val="1"/>
          <w:sz w:val="20"/>
          <w:szCs w:val="20"/>
          <w:lang w:val="en-US"/>
        </w:rPr>
        <w:t>A vállalkozásnak nem volt kivételes nagyságú vagy elõfordulású bevétele.</w:t>
      </w:r>
    </w:p>
    <w:p w14:paraId="37FF427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56A6C86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4) EREDMÉNYHEZ KAPCSOLÓDÓ KIEGÉSZÍTÉSEK</w:t>
      </w:r>
    </w:p>
    <w:p w14:paraId="5763993F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22FAE0B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4.1) Az ellenőrzés során feltárt jelentős összegű hibák hatása az eredményre (évenkénti bontásban)</w:t>
      </w:r>
    </w:p>
    <w:p w14:paraId="0D8B129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2B53E87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 w:rsidRPr="00381BBD">
        <w:rPr>
          <w:rFonts w:cstheme="minorHAnsi"/>
          <w:color w:val="000000"/>
          <w:kern w:val="1"/>
          <w:sz w:val="20"/>
          <w:szCs w:val="20"/>
          <w:lang w:val="en-US"/>
        </w:rPr>
        <w:t>A vállalkozásnál nem volt ellenõrzés, önellenõrzés.</w:t>
      </w:r>
    </w:p>
    <w:p w14:paraId="4D0AFCDE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3993BB59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4.2) Az előző üzleti évtől eltérő értékelési eljárásokból eredő eltérések eredményre gyakorolt hatása</w:t>
      </w:r>
    </w:p>
    <w:p w14:paraId="738711F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1FC9C36B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 w:rsidRPr="00381BBD">
        <w:rPr>
          <w:rFonts w:cstheme="minorHAnsi"/>
          <w:color w:val="000000"/>
          <w:kern w:val="1"/>
          <w:sz w:val="20"/>
          <w:szCs w:val="20"/>
          <w:lang w:val="en-US"/>
        </w:rPr>
        <w:t>Nem volt a vállalkozásnak.</w:t>
      </w:r>
    </w:p>
    <w:p w14:paraId="1A5AB5D1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24FDD384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4.3) A számviteli politika meghatározó elemeinek változása, azok változásából adódó eredményre gyakorolt hatása</w:t>
      </w:r>
    </w:p>
    <w:p w14:paraId="38A8387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288AC19D" w14:textId="77777777" w:rsidR="00373149" w:rsidRPr="00381BBD" w:rsidRDefault="00D2546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 w:rsidRPr="00381BBD">
        <w:rPr>
          <w:rFonts w:cstheme="minorHAnsi"/>
          <w:color w:val="000000"/>
          <w:kern w:val="1"/>
          <w:sz w:val="20"/>
          <w:szCs w:val="20"/>
          <w:lang w:val="en-US"/>
        </w:rPr>
        <w:t>Nem változott a számviteli politika.</w:t>
      </w:r>
    </w:p>
    <w:p w14:paraId="6E326718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1EA9F35D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C) EGYÉB SPECIFIKUS KIEGÉSZÍTÉSEK</w:t>
      </w:r>
    </w:p>
    <w:p w14:paraId="78EA0322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44873313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1) LÉTSZÁMADATOK</w:t>
      </w:r>
    </w:p>
    <w:p w14:paraId="11BF4655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71F9E9F7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</w:pPr>
      <w:r w:rsidRPr="00381BBD">
        <w:rPr>
          <w:rFonts w:cstheme="minorHAnsi"/>
          <w:b/>
          <w:bCs/>
          <w:color w:val="000000"/>
          <w:kern w:val="1"/>
          <w:sz w:val="24"/>
          <w:szCs w:val="24"/>
          <w:lang w:val="en-US"/>
        </w:rPr>
        <w:t>1.1) Statisztikai létszámadatok</w:t>
      </w:r>
    </w:p>
    <w:p w14:paraId="1B91A6B0" w14:textId="77777777" w:rsidR="00373149" w:rsidRPr="00381BBD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kern w:val="1"/>
          <w:sz w:val="24"/>
          <w:szCs w:val="24"/>
          <w:lang w:val="en-US"/>
        </w:rPr>
      </w:pPr>
    </w:p>
    <w:p w14:paraId="3DB46E74" w14:textId="77777777" w:rsidR="00373149" w:rsidRDefault="0037314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 w:rsidRPr="00381BBD">
        <w:rPr>
          <w:rFonts w:cstheme="minorHAnsi"/>
          <w:color w:val="000000"/>
          <w:kern w:val="1"/>
          <w:sz w:val="20"/>
          <w:szCs w:val="20"/>
          <w:lang w:val="en-US"/>
        </w:rPr>
        <w:t>Átlagos statisztikai létszám 2022 évben: 2 fõ</w:t>
      </w:r>
    </w:p>
    <w:p w14:paraId="4DFE1AAD" w14:textId="77777777" w:rsidR="00381BBD" w:rsidRDefault="00381B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28524414" w14:textId="77777777" w:rsidR="00381BBD" w:rsidRDefault="00381B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770A75F3" w14:textId="77777777" w:rsidR="00381BBD" w:rsidRDefault="00381B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675BDE71" w14:textId="77777777" w:rsidR="00381BBD" w:rsidRDefault="00381B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4A7175EF" w14:textId="77777777" w:rsidR="00381BBD" w:rsidRDefault="00381B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7DC62657" w14:textId="440C2EC2" w:rsidR="00381BBD" w:rsidRDefault="00381BB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kern w:val="1"/>
          <w:sz w:val="20"/>
          <w:szCs w:val="20"/>
          <w:lang w:val="en-US"/>
        </w:rPr>
      </w:pPr>
      <w:r>
        <w:rPr>
          <w:rFonts w:cstheme="minorHAnsi"/>
          <w:color w:val="000000"/>
          <w:kern w:val="1"/>
          <w:sz w:val="20"/>
          <w:szCs w:val="20"/>
          <w:lang w:val="en-US"/>
        </w:rPr>
        <w:t>Keszthely, 2023.</w:t>
      </w:r>
      <w:r w:rsidR="003B6322">
        <w:rPr>
          <w:rFonts w:cstheme="minorHAnsi"/>
          <w:color w:val="000000"/>
          <w:kern w:val="1"/>
          <w:sz w:val="20"/>
          <w:szCs w:val="20"/>
          <w:lang w:val="en-US"/>
        </w:rPr>
        <w:t>02.28</w:t>
      </w:r>
    </w:p>
    <w:p w14:paraId="35B9D39D" w14:textId="77777777" w:rsidR="00512A3E" w:rsidRDefault="00512A3E" w:rsidP="00512A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kern w:val="1"/>
          <w:sz w:val="20"/>
          <w:szCs w:val="20"/>
          <w:lang w:val="en-US"/>
        </w:rPr>
      </w:pPr>
    </w:p>
    <w:p w14:paraId="34F7F930" w14:textId="77777777" w:rsidR="00512A3E" w:rsidRDefault="00512A3E" w:rsidP="00512A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kern w:val="1"/>
          <w:sz w:val="20"/>
          <w:szCs w:val="20"/>
          <w:lang w:val="en-US"/>
        </w:rPr>
      </w:pPr>
      <w:r>
        <w:rPr>
          <w:rFonts w:cstheme="minorHAnsi"/>
          <w:color w:val="000000"/>
          <w:kern w:val="1"/>
          <w:sz w:val="20"/>
          <w:szCs w:val="20"/>
          <w:lang w:val="en-US"/>
        </w:rPr>
        <w:t>…………………………………………………….</w:t>
      </w:r>
    </w:p>
    <w:p w14:paraId="281F8766" w14:textId="77777777" w:rsidR="00512A3E" w:rsidRPr="00381BBD" w:rsidRDefault="00512A3E" w:rsidP="00512A3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cstheme="minorHAnsi"/>
          <w:color w:val="000000"/>
          <w:kern w:val="1"/>
          <w:sz w:val="24"/>
          <w:szCs w:val="24"/>
          <w:lang w:val="en-US"/>
        </w:rPr>
      </w:pPr>
      <w:r>
        <w:rPr>
          <w:rFonts w:cstheme="minorHAnsi"/>
          <w:color w:val="000000"/>
          <w:kern w:val="1"/>
          <w:sz w:val="20"/>
          <w:szCs w:val="20"/>
          <w:lang w:val="en-US"/>
        </w:rPr>
        <w:t>ügyvezető</w:t>
      </w:r>
    </w:p>
    <w:sectPr w:rsidR="00512A3E" w:rsidRPr="00381BBD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2C"/>
    <w:rsid w:val="0019522F"/>
    <w:rsid w:val="00373149"/>
    <w:rsid w:val="00381BBD"/>
    <w:rsid w:val="003B6322"/>
    <w:rsid w:val="00512A3E"/>
    <w:rsid w:val="0076012C"/>
    <w:rsid w:val="00C45942"/>
    <w:rsid w:val="00D2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EFB3C"/>
  <w14:defaultImageDpi w14:val="0"/>
  <w15:docId w15:val="{3DAD4AB4-CBB6-497A-BFAD-58D62D97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77941-B791-4968-B65C-1A5FAA48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2415</Words>
  <Characters>16667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Hera Hera</dc:creator>
  <cp:keywords/>
  <dc:description/>
  <cp:lastModifiedBy>Hera Hera</cp:lastModifiedBy>
  <cp:revision>5</cp:revision>
  <dcterms:created xsi:type="dcterms:W3CDTF">2023-02-27T11:59:00Z</dcterms:created>
  <dcterms:modified xsi:type="dcterms:W3CDTF">2023-02-28T08:40:00Z</dcterms:modified>
</cp:coreProperties>
</file>